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2A0299" w14:textId="71C1F80A" w:rsidR="001A76FD" w:rsidRPr="00350A0B" w:rsidRDefault="001A76FD" w:rsidP="00FA452B">
      <w:pPr>
        <w:jc w:val="right"/>
      </w:pPr>
      <w:r w:rsidRPr="00350A0B">
        <w:rPr>
          <w:b/>
          <w:bCs/>
        </w:rPr>
        <w:t xml:space="preserve">Załącznik nr </w:t>
      </w:r>
      <w:r w:rsidR="00D53CED">
        <w:rPr>
          <w:b/>
          <w:bCs/>
        </w:rPr>
        <w:t>4</w:t>
      </w:r>
      <w:r w:rsidRPr="00350A0B">
        <w:rPr>
          <w:b/>
          <w:bCs/>
        </w:rPr>
        <w:t xml:space="preserve"> </w:t>
      </w:r>
    </w:p>
    <w:p w14:paraId="13F5D654" w14:textId="77777777" w:rsidR="001A76FD" w:rsidRPr="00350A0B" w:rsidRDefault="001A76FD" w:rsidP="00B1219E">
      <w:pPr>
        <w:jc w:val="both"/>
        <w:rPr>
          <w:b/>
          <w:bCs/>
        </w:rPr>
      </w:pPr>
    </w:p>
    <w:p w14:paraId="0AB29BF3" w14:textId="1C860695" w:rsidR="001A76FD" w:rsidRPr="00350A0B" w:rsidRDefault="001A76FD" w:rsidP="00B1219E">
      <w:pPr>
        <w:jc w:val="center"/>
      </w:pPr>
      <w:r w:rsidRPr="00350A0B">
        <w:rPr>
          <w:b/>
          <w:bCs/>
        </w:rPr>
        <w:t>WZÓR UMOWY nr …</w:t>
      </w:r>
    </w:p>
    <w:p w14:paraId="01157034" w14:textId="23BD1DC5" w:rsidR="001A76FD" w:rsidRPr="00350A0B" w:rsidRDefault="001A76FD" w:rsidP="00B1219E">
      <w:pPr>
        <w:jc w:val="both"/>
      </w:pPr>
      <w:r w:rsidRPr="00350A0B">
        <w:t xml:space="preserve">Zawarta </w:t>
      </w:r>
      <w:r w:rsidR="00697D01" w:rsidRPr="00350A0B">
        <w:t>w </w:t>
      </w:r>
      <w:r w:rsidRPr="00350A0B">
        <w:t>dniu …………………………. 202</w:t>
      </w:r>
      <w:r w:rsidR="00D53CED">
        <w:t>6</w:t>
      </w:r>
      <w:r w:rsidRPr="00350A0B">
        <w:t xml:space="preserve"> r. </w:t>
      </w:r>
      <w:r w:rsidR="00697D01" w:rsidRPr="00350A0B">
        <w:t>w </w:t>
      </w:r>
      <w:r w:rsidRPr="00350A0B">
        <w:t>Rudnej Małej pomiędzy:</w:t>
      </w:r>
    </w:p>
    <w:p w14:paraId="2E7E33D6" w14:textId="38BB36E9" w:rsidR="001A76FD" w:rsidRPr="00350A0B" w:rsidRDefault="001A76FD" w:rsidP="00B1219E">
      <w:pPr>
        <w:jc w:val="both"/>
      </w:pPr>
      <w:r w:rsidRPr="00350A0B">
        <w:t xml:space="preserve">Nowe Techniki Medyczne Szpital Specjalistyczny imienia Świętej Rodziny Sp. </w:t>
      </w:r>
      <w:r w:rsidR="00697D01" w:rsidRPr="00350A0B">
        <w:t>z </w:t>
      </w:r>
      <w:r w:rsidRPr="00350A0B">
        <w:t xml:space="preserve">o.o. </w:t>
      </w:r>
      <w:r w:rsidR="00697D01" w:rsidRPr="00350A0B">
        <w:t>z </w:t>
      </w:r>
      <w:r w:rsidRPr="00350A0B">
        <w:t xml:space="preserve">siedzibą </w:t>
      </w:r>
      <w:r w:rsidR="00697D01" w:rsidRPr="00350A0B">
        <w:t>w </w:t>
      </w:r>
      <w:r w:rsidRPr="00350A0B">
        <w:t>Rudnej Małej 600, 36-060 Głogów Małopolski, wpisaną do rejestru przedsiębiorców Krajowego Rejestru Sądowego pod numerem KRS: …………………, NIP: …………………, REGON: …………………,</w:t>
      </w:r>
    </w:p>
    <w:p w14:paraId="3A977462" w14:textId="77777777" w:rsidR="001A76FD" w:rsidRPr="00350A0B" w:rsidRDefault="001A76FD" w:rsidP="00B1219E">
      <w:pPr>
        <w:jc w:val="both"/>
      </w:pPr>
      <w:r w:rsidRPr="00350A0B">
        <w:t>reprezentowaną przez:</w:t>
      </w:r>
    </w:p>
    <w:p w14:paraId="5F589832" w14:textId="77777777" w:rsidR="001A76FD" w:rsidRPr="00350A0B" w:rsidRDefault="001A76FD" w:rsidP="00B1219E">
      <w:pPr>
        <w:jc w:val="both"/>
      </w:pPr>
      <w:r w:rsidRPr="00350A0B">
        <w:t>………………………………………… – …………………………………………</w:t>
      </w:r>
    </w:p>
    <w:p w14:paraId="64D3AE59" w14:textId="77777777" w:rsidR="001A76FD" w:rsidRPr="00350A0B" w:rsidRDefault="001A76FD" w:rsidP="00B1219E">
      <w:pPr>
        <w:jc w:val="both"/>
      </w:pPr>
      <w:r w:rsidRPr="00350A0B">
        <w:t xml:space="preserve">zwaną dalej </w:t>
      </w:r>
      <w:r w:rsidRPr="00350A0B">
        <w:rPr>
          <w:b/>
          <w:bCs/>
        </w:rPr>
        <w:t>„Zamawiającym”</w:t>
      </w:r>
      <w:r w:rsidRPr="00350A0B">
        <w:t>,</w:t>
      </w:r>
    </w:p>
    <w:p w14:paraId="27D473A9" w14:textId="77777777" w:rsidR="001A76FD" w:rsidRPr="00350A0B" w:rsidRDefault="001A76FD" w:rsidP="00B1219E">
      <w:pPr>
        <w:jc w:val="both"/>
      </w:pPr>
      <w:r w:rsidRPr="00350A0B">
        <w:t>a</w:t>
      </w:r>
    </w:p>
    <w:p w14:paraId="1C65E061" w14:textId="359EC944" w:rsidR="001A76FD" w:rsidRPr="00350A0B" w:rsidRDefault="001A76FD" w:rsidP="00B1219E">
      <w:pPr>
        <w:jc w:val="both"/>
      </w:pPr>
      <w:r w:rsidRPr="00350A0B">
        <w:t xml:space="preserve">………………………………………………………………………………………………………… </w:t>
      </w:r>
      <w:r w:rsidR="00697D01" w:rsidRPr="00350A0B">
        <w:t>z </w:t>
      </w:r>
      <w:r w:rsidRPr="00350A0B">
        <w:t xml:space="preserve">siedzibą </w:t>
      </w:r>
      <w:r w:rsidR="00697D01" w:rsidRPr="00350A0B">
        <w:t>w </w:t>
      </w:r>
      <w:r w:rsidRPr="00350A0B">
        <w:t>………………………………………, wpisaną do rejestru przedsiębiorców Krajowego Rejestru Sądowego pod numerem KRS: …………………, NIP: …………………, REGON: …………………,</w:t>
      </w:r>
    </w:p>
    <w:p w14:paraId="0B5DB5BE" w14:textId="77777777" w:rsidR="001A76FD" w:rsidRPr="00350A0B" w:rsidRDefault="001A76FD" w:rsidP="00B1219E">
      <w:pPr>
        <w:jc w:val="both"/>
      </w:pPr>
      <w:r w:rsidRPr="00350A0B">
        <w:t>reprezentowaną przez:</w:t>
      </w:r>
    </w:p>
    <w:p w14:paraId="2511FEF6" w14:textId="77777777" w:rsidR="001A76FD" w:rsidRPr="00350A0B" w:rsidRDefault="001A76FD" w:rsidP="00B1219E">
      <w:pPr>
        <w:jc w:val="both"/>
      </w:pPr>
      <w:r w:rsidRPr="00350A0B">
        <w:t>………………………………………… – …………………………………………</w:t>
      </w:r>
    </w:p>
    <w:p w14:paraId="3E6EDB0A" w14:textId="77777777" w:rsidR="001A76FD" w:rsidRPr="00350A0B" w:rsidRDefault="001A76FD" w:rsidP="00B1219E">
      <w:pPr>
        <w:jc w:val="both"/>
      </w:pPr>
      <w:r w:rsidRPr="00350A0B">
        <w:t xml:space="preserve">zwaną dalej </w:t>
      </w:r>
      <w:r w:rsidRPr="00350A0B">
        <w:rPr>
          <w:b/>
          <w:bCs/>
        </w:rPr>
        <w:t>„Wykonawcą”</w:t>
      </w:r>
      <w:r w:rsidRPr="00350A0B">
        <w:t>,</w:t>
      </w:r>
    </w:p>
    <w:p w14:paraId="3DD5E6E6" w14:textId="77777777" w:rsidR="001A76FD" w:rsidRPr="00350A0B" w:rsidRDefault="001A76FD" w:rsidP="00B1219E">
      <w:pPr>
        <w:jc w:val="both"/>
      </w:pPr>
      <w:r w:rsidRPr="00350A0B">
        <w:t xml:space="preserve">łącznie zwanymi dalej </w:t>
      </w:r>
      <w:r w:rsidRPr="00350A0B">
        <w:rPr>
          <w:b/>
          <w:bCs/>
        </w:rPr>
        <w:t>„Stronami”</w:t>
      </w:r>
      <w:r w:rsidRPr="00350A0B">
        <w:t>.</w:t>
      </w:r>
    </w:p>
    <w:p w14:paraId="1B1E480B" w14:textId="38999FDD" w:rsidR="00B1219E" w:rsidRPr="00350A0B" w:rsidRDefault="00B1219E" w:rsidP="00B1219E">
      <w:pPr>
        <w:jc w:val="both"/>
        <w:rPr>
          <w:i/>
          <w:iCs/>
        </w:rPr>
      </w:pPr>
      <w:r w:rsidRPr="00350A0B">
        <w:rPr>
          <w:i/>
          <w:iCs/>
        </w:rPr>
        <w:t xml:space="preserve">Zamawiający realizuje Umowę nr KPOD.07.02-IP.10-0216/24/KPO/2576/2025/102 o objęcie wsparciem ze środków planu rozwojowego Przedsięwzięcia realizuje Przedsięwzięcie pn. „Rozwój </w:t>
      </w:r>
      <w:r w:rsidR="00697D01" w:rsidRPr="00350A0B">
        <w:rPr>
          <w:i/>
          <w:iCs/>
        </w:rPr>
        <w:t>i </w:t>
      </w:r>
      <w:r w:rsidRPr="00350A0B">
        <w:rPr>
          <w:i/>
          <w:iCs/>
        </w:rPr>
        <w:t xml:space="preserve">modernizacja infrastruktury oddziałów chirurgii klatki piersiowej, ortopedii i traumatologii narządu ruchu wraz </w:t>
      </w:r>
      <w:r w:rsidR="00697D01" w:rsidRPr="00350A0B">
        <w:rPr>
          <w:i/>
          <w:iCs/>
        </w:rPr>
        <w:t>z </w:t>
      </w:r>
      <w:r w:rsidRPr="00350A0B">
        <w:rPr>
          <w:i/>
          <w:iCs/>
        </w:rPr>
        <w:t xml:space="preserve">zapleczem bloku operacyjnego, pracowni: rezonansu magnetycznego, rentgenodiagnostyki ogólnej, USG, endoskopii oraz centralnej </w:t>
      </w:r>
      <w:proofErr w:type="spellStart"/>
      <w:r w:rsidRPr="00350A0B">
        <w:rPr>
          <w:i/>
          <w:iCs/>
        </w:rPr>
        <w:t>sterylizatorni</w:t>
      </w:r>
      <w:proofErr w:type="spellEnd"/>
      <w:r w:rsidRPr="00350A0B">
        <w:rPr>
          <w:i/>
          <w:iCs/>
        </w:rPr>
        <w:t xml:space="preserve"> podmiotu leczniczego Nowe Techniki Medyczne Szpital Specjalistyczny Im. Świętej Rodziny Sp. </w:t>
      </w:r>
      <w:r w:rsidR="00697D01" w:rsidRPr="00350A0B">
        <w:rPr>
          <w:i/>
          <w:iCs/>
        </w:rPr>
        <w:t>z </w:t>
      </w:r>
      <w:r w:rsidRPr="00350A0B">
        <w:rPr>
          <w:i/>
          <w:iCs/>
        </w:rPr>
        <w:t xml:space="preserve">o.o. </w:t>
      </w:r>
      <w:r w:rsidR="00697D01" w:rsidRPr="00350A0B">
        <w:rPr>
          <w:i/>
          <w:iCs/>
        </w:rPr>
        <w:t>w </w:t>
      </w:r>
      <w:r w:rsidRPr="00350A0B">
        <w:rPr>
          <w:i/>
          <w:iCs/>
        </w:rPr>
        <w:t xml:space="preserve">Rudnej Małej 600 zakwalifikowanego do </w:t>
      </w:r>
      <w:r w:rsidR="00697D01" w:rsidRPr="00350A0B">
        <w:rPr>
          <w:i/>
          <w:iCs/>
        </w:rPr>
        <w:t>I </w:t>
      </w:r>
      <w:r w:rsidRPr="00350A0B">
        <w:rPr>
          <w:i/>
          <w:iCs/>
        </w:rPr>
        <w:t xml:space="preserve">poziomu Specjalistycznego Ośrodka Leczenia Onkologicznego </w:t>
      </w:r>
      <w:r w:rsidR="00697D01" w:rsidRPr="00350A0B">
        <w:rPr>
          <w:i/>
          <w:iCs/>
        </w:rPr>
        <w:t>w </w:t>
      </w:r>
      <w:r w:rsidRPr="00350A0B">
        <w:rPr>
          <w:i/>
          <w:iCs/>
        </w:rPr>
        <w:t xml:space="preserve">ramach Krajowej Sieci Onkologicznej </w:t>
      </w:r>
      <w:r w:rsidR="00697D01" w:rsidRPr="00350A0B">
        <w:rPr>
          <w:i/>
          <w:iCs/>
        </w:rPr>
        <w:t>i </w:t>
      </w:r>
      <w:r w:rsidRPr="00350A0B">
        <w:rPr>
          <w:i/>
          <w:iCs/>
        </w:rPr>
        <w:t xml:space="preserve">ich doposażeniem </w:t>
      </w:r>
      <w:r w:rsidR="00697D01" w:rsidRPr="00350A0B">
        <w:rPr>
          <w:i/>
          <w:iCs/>
        </w:rPr>
        <w:t>w </w:t>
      </w:r>
      <w:r w:rsidRPr="00350A0B">
        <w:rPr>
          <w:i/>
          <w:iCs/>
        </w:rPr>
        <w:t xml:space="preserve">celu poprawy efektywności funkcjonowania, kompleksowości, dostępności </w:t>
      </w:r>
      <w:r w:rsidR="00697D01" w:rsidRPr="00350A0B">
        <w:rPr>
          <w:i/>
          <w:iCs/>
        </w:rPr>
        <w:t>i </w:t>
      </w:r>
      <w:r w:rsidRPr="00350A0B">
        <w:rPr>
          <w:i/>
          <w:iCs/>
        </w:rPr>
        <w:t xml:space="preserve">jakości udzielanych świadczeń zdrowotnych </w:t>
      </w:r>
      <w:r w:rsidR="00697D01" w:rsidRPr="00350A0B">
        <w:rPr>
          <w:i/>
          <w:iCs/>
        </w:rPr>
        <w:t>w </w:t>
      </w:r>
      <w:r w:rsidRPr="00350A0B">
        <w:rPr>
          <w:i/>
          <w:iCs/>
        </w:rPr>
        <w:t xml:space="preserve">zakresie diagnostyki </w:t>
      </w:r>
      <w:r w:rsidR="00697D01" w:rsidRPr="00350A0B">
        <w:rPr>
          <w:i/>
          <w:iCs/>
        </w:rPr>
        <w:t>i </w:t>
      </w:r>
      <w:r w:rsidRPr="00350A0B">
        <w:rPr>
          <w:i/>
          <w:iCs/>
        </w:rPr>
        <w:t xml:space="preserve">leczenia onkologicznego nowotworów płuc oraz narządu ruchu” realizowanego </w:t>
      </w:r>
      <w:r w:rsidR="00697D01" w:rsidRPr="00350A0B">
        <w:rPr>
          <w:i/>
          <w:iCs/>
        </w:rPr>
        <w:t>w </w:t>
      </w:r>
      <w:r w:rsidRPr="00350A0B">
        <w:rPr>
          <w:i/>
          <w:iCs/>
        </w:rPr>
        <w:t xml:space="preserve">ramach Krajowego Planu Odbudowy </w:t>
      </w:r>
      <w:r w:rsidR="00697D01" w:rsidRPr="00350A0B">
        <w:rPr>
          <w:i/>
          <w:iCs/>
        </w:rPr>
        <w:t>i </w:t>
      </w:r>
      <w:r w:rsidRPr="00350A0B">
        <w:rPr>
          <w:i/>
          <w:iCs/>
        </w:rPr>
        <w:t xml:space="preserve">Zwiększania Odporności: Komponent D „Efektywność, dostępność </w:t>
      </w:r>
      <w:r w:rsidR="00697D01" w:rsidRPr="00350A0B">
        <w:rPr>
          <w:i/>
          <w:iCs/>
        </w:rPr>
        <w:t>i </w:t>
      </w:r>
      <w:r w:rsidRPr="00350A0B">
        <w:rPr>
          <w:i/>
          <w:iCs/>
        </w:rPr>
        <w:t xml:space="preserve">jakość systemu ochrony zdrowia” Inwestycja D1.1.1 „Rozwój </w:t>
      </w:r>
      <w:r w:rsidR="00697D01" w:rsidRPr="00350A0B">
        <w:rPr>
          <w:i/>
          <w:iCs/>
        </w:rPr>
        <w:t>i </w:t>
      </w:r>
      <w:r w:rsidRPr="00350A0B">
        <w:rPr>
          <w:i/>
          <w:iCs/>
        </w:rPr>
        <w:t xml:space="preserve">modernizacja infrastruktury centrów opieki wysokospecjalistycznej </w:t>
      </w:r>
      <w:r w:rsidR="00697D01" w:rsidRPr="00350A0B">
        <w:rPr>
          <w:i/>
          <w:iCs/>
        </w:rPr>
        <w:t>i </w:t>
      </w:r>
      <w:r w:rsidRPr="00350A0B">
        <w:rPr>
          <w:i/>
          <w:iCs/>
        </w:rPr>
        <w:t>innych podmiotów leczniczych” (dalej jako „Projekt”).</w:t>
      </w:r>
    </w:p>
    <w:p w14:paraId="5207DE58" w14:textId="4BE3D195" w:rsidR="001A76FD" w:rsidRPr="00350A0B" w:rsidRDefault="001A76FD" w:rsidP="00B1219E">
      <w:pPr>
        <w:jc w:val="both"/>
        <w:rPr>
          <w:i/>
          <w:iCs/>
        </w:rPr>
      </w:pPr>
      <w:r w:rsidRPr="00350A0B">
        <w:rPr>
          <w:i/>
          <w:iCs/>
        </w:rPr>
        <w:t xml:space="preserve">Niniejsza umowa zostaje zawarta </w:t>
      </w:r>
      <w:r w:rsidR="00697D01" w:rsidRPr="00350A0B">
        <w:rPr>
          <w:i/>
          <w:iCs/>
        </w:rPr>
        <w:t>w </w:t>
      </w:r>
      <w:r w:rsidRPr="00350A0B">
        <w:rPr>
          <w:i/>
          <w:iCs/>
        </w:rPr>
        <w:t xml:space="preserve">wyniku postępowania </w:t>
      </w:r>
      <w:r w:rsidR="00697D01" w:rsidRPr="00350A0B">
        <w:rPr>
          <w:i/>
          <w:iCs/>
        </w:rPr>
        <w:t>o </w:t>
      </w:r>
      <w:r w:rsidRPr="00350A0B">
        <w:rPr>
          <w:i/>
          <w:iCs/>
        </w:rPr>
        <w:t xml:space="preserve">udzielenie zamówienia publicznego </w:t>
      </w:r>
      <w:r w:rsidR="00B1219E" w:rsidRPr="00350A0B">
        <w:rPr>
          <w:i/>
          <w:iCs/>
        </w:rPr>
        <w:t>(dalej jako „Warunki Postępowania”)</w:t>
      </w:r>
      <w:r w:rsidRPr="00350A0B">
        <w:rPr>
          <w:i/>
          <w:iCs/>
        </w:rPr>
        <w:t xml:space="preserve">, przeprowadzonego zgodnie </w:t>
      </w:r>
      <w:r w:rsidR="00697D01" w:rsidRPr="00350A0B">
        <w:rPr>
          <w:i/>
          <w:iCs/>
        </w:rPr>
        <w:t>z </w:t>
      </w:r>
      <w:r w:rsidRPr="00350A0B">
        <w:rPr>
          <w:i/>
          <w:iCs/>
        </w:rPr>
        <w:t xml:space="preserve">zasadą konkurencyjności określoną </w:t>
      </w:r>
      <w:r w:rsidR="00697D01" w:rsidRPr="00350A0B">
        <w:rPr>
          <w:i/>
          <w:iCs/>
        </w:rPr>
        <w:t>w </w:t>
      </w:r>
      <w:r w:rsidRPr="00350A0B">
        <w:rPr>
          <w:i/>
          <w:iCs/>
        </w:rPr>
        <w:t xml:space="preserve">„Wytycznych dotyczących kwalifikowalności wydatków na lata 2021-2027”, do którego nie stosuje się przepisów ustawy </w:t>
      </w:r>
      <w:r w:rsidR="00697D01" w:rsidRPr="00350A0B">
        <w:rPr>
          <w:i/>
          <w:iCs/>
        </w:rPr>
        <w:t>z </w:t>
      </w:r>
      <w:r w:rsidRPr="00350A0B">
        <w:rPr>
          <w:i/>
          <w:iCs/>
        </w:rPr>
        <w:t>dnia 11 września 2019 r. Prawo zamówień publicznych.</w:t>
      </w:r>
    </w:p>
    <w:p w14:paraId="63387D86" w14:textId="77777777" w:rsidR="00B1219E" w:rsidRPr="00350A0B" w:rsidRDefault="00B1219E" w:rsidP="00B1219E">
      <w:pPr>
        <w:jc w:val="both"/>
      </w:pPr>
    </w:p>
    <w:p w14:paraId="3D00DF07" w14:textId="77777777" w:rsidR="00B1219E" w:rsidRPr="00350A0B" w:rsidRDefault="00B1219E" w:rsidP="00B1219E">
      <w:pPr>
        <w:jc w:val="both"/>
      </w:pPr>
    </w:p>
    <w:p w14:paraId="3C3319A7" w14:textId="77777777" w:rsidR="00B1219E" w:rsidRPr="00350A0B" w:rsidRDefault="00B1219E" w:rsidP="00B1219E">
      <w:pPr>
        <w:jc w:val="both"/>
      </w:pPr>
    </w:p>
    <w:p w14:paraId="12E9B92D" w14:textId="77777777" w:rsidR="001A76FD" w:rsidRPr="00350A0B" w:rsidRDefault="001A76FD" w:rsidP="00B1219E">
      <w:pPr>
        <w:jc w:val="center"/>
      </w:pPr>
      <w:r w:rsidRPr="00350A0B">
        <w:rPr>
          <w:b/>
          <w:bCs/>
        </w:rPr>
        <w:t>§ 1. Przedmiot Umowy</w:t>
      </w:r>
    </w:p>
    <w:p w14:paraId="0D651A94" w14:textId="77777777" w:rsidR="006910E4" w:rsidRPr="006910E4" w:rsidRDefault="006910E4" w:rsidP="006910E4">
      <w:pPr>
        <w:numPr>
          <w:ilvl w:val="0"/>
          <w:numId w:val="43"/>
        </w:numPr>
        <w:jc w:val="both"/>
      </w:pPr>
      <w:r w:rsidRPr="006910E4">
        <w:t xml:space="preserve">Zamawiający zleca, a Wykonawca przyjmuje do realizacji zamówienie obejmujące </w:t>
      </w:r>
      <w:r w:rsidRPr="006910E4">
        <w:rPr>
          <w:b/>
          <w:bCs/>
        </w:rPr>
        <w:t>dostawę, montaż, instalację oraz uruchomienie 3 sztuk fabrycznie nowych specjalistycznych stołów operacyjnych</w:t>
      </w:r>
      <w:r w:rsidRPr="006910E4">
        <w:t xml:space="preserve"> wraz z wyposażeniem dodatkowym (zwanych dalej „Przedmiotem Umowy” lub „Urządzeniami”), dedykowanych do zabiegów torakochirurgicznych oraz chirurgii kręgosłupa, zgodnie z wymaganiami określonymi w Opisie Przedmiotu Zamówienia (Załącznik nr 1) oraz Ofertą Wykonawcy (Załącznik nr 2).</w:t>
      </w:r>
    </w:p>
    <w:p w14:paraId="7AB95184" w14:textId="77777777" w:rsidR="006910E4" w:rsidRPr="006910E4" w:rsidRDefault="006910E4" w:rsidP="006910E4">
      <w:pPr>
        <w:numPr>
          <w:ilvl w:val="0"/>
          <w:numId w:val="43"/>
        </w:numPr>
        <w:jc w:val="both"/>
      </w:pPr>
      <w:r w:rsidRPr="006910E4">
        <w:t>W skład Przedmiotu Umowy, o którym mowa w ust. 1, wchodzą następujące urządzenia stanowiące integralną całość techniczną i funkcjonalną:</w:t>
      </w:r>
    </w:p>
    <w:p w14:paraId="3279262C" w14:textId="77777777" w:rsidR="006910E4" w:rsidRPr="006910E4" w:rsidRDefault="006910E4" w:rsidP="006910E4">
      <w:pPr>
        <w:numPr>
          <w:ilvl w:val="1"/>
          <w:numId w:val="43"/>
        </w:numPr>
        <w:jc w:val="both"/>
      </w:pPr>
      <w:r w:rsidRPr="006910E4">
        <w:rPr>
          <w:b/>
          <w:bCs/>
        </w:rPr>
        <w:t>Stół operacyjny Torakochirurgiczny (Typ 1)</w:t>
      </w:r>
      <w:r w:rsidRPr="006910E4">
        <w:t xml:space="preserve"> – 1 szt.,</w:t>
      </w:r>
    </w:p>
    <w:p w14:paraId="6CBA2B24" w14:textId="77777777" w:rsidR="006910E4" w:rsidRPr="006910E4" w:rsidRDefault="006910E4" w:rsidP="006910E4">
      <w:pPr>
        <w:numPr>
          <w:ilvl w:val="1"/>
          <w:numId w:val="43"/>
        </w:numPr>
        <w:jc w:val="both"/>
      </w:pPr>
      <w:r w:rsidRPr="006910E4">
        <w:rPr>
          <w:b/>
          <w:bCs/>
        </w:rPr>
        <w:t>Stół operacyjny Torakochirurgiczny (Typ 2)</w:t>
      </w:r>
      <w:r w:rsidRPr="006910E4">
        <w:t xml:space="preserve"> – 1 szt.,</w:t>
      </w:r>
    </w:p>
    <w:p w14:paraId="3D15F705" w14:textId="77777777" w:rsidR="006910E4" w:rsidRPr="006910E4" w:rsidRDefault="006910E4" w:rsidP="006910E4">
      <w:pPr>
        <w:numPr>
          <w:ilvl w:val="1"/>
          <w:numId w:val="43"/>
        </w:numPr>
        <w:jc w:val="both"/>
      </w:pPr>
      <w:r w:rsidRPr="006910E4">
        <w:rPr>
          <w:b/>
          <w:bCs/>
        </w:rPr>
        <w:t>Stół operacyjny do chirurgii kręgosłupa (</w:t>
      </w:r>
      <w:proofErr w:type="spellStart"/>
      <w:r w:rsidRPr="006910E4">
        <w:rPr>
          <w:b/>
          <w:bCs/>
        </w:rPr>
        <w:t>Spine</w:t>
      </w:r>
      <w:proofErr w:type="spellEnd"/>
      <w:r w:rsidRPr="006910E4">
        <w:rPr>
          <w:b/>
          <w:bCs/>
        </w:rPr>
        <w:t>)</w:t>
      </w:r>
      <w:r w:rsidRPr="006910E4">
        <w:t xml:space="preserve"> – 1 szt.</w:t>
      </w:r>
    </w:p>
    <w:p w14:paraId="0EB246DF" w14:textId="77777777" w:rsidR="006910E4" w:rsidRPr="006910E4" w:rsidRDefault="006910E4" w:rsidP="006910E4">
      <w:pPr>
        <w:numPr>
          <w:ilvl w:val="0"/>
          <w:numId w:val="43"/>
        </w:numPr>
        <w:jc w:val="both"/>
      </w:pPr>
      <w:r w:rsidRPr="006910E4">
        <w:t>Wykonawca oświadcza i gwarantuje, że dostarczony Przedmiot Umowy:</w:t>
      </w:r>
    </w:p>
    <w:p w14:paraId="68559A7F" w14:textId="77777777" w:rsidR="006910E4" w:rsidRPr="006910E4" w:rsidRDefault="006910E4" w:rsidP="006910E4">
      <w:pPr>
        <w:numPr>
          <w:ilvl w:val="1"/>
          <w:numId w:val="44"/>
        </w:numPr>
        <w:jc w:val="both"/>
      </w:pPr>
      <w:r w:rsidRPr="006910E4">
        <w:t xml:space="preserve">jest fabrycznie nowy, nieużywany, </w:t>
      </w:r>
      <w:proofErr w:type="spellStart"/>
      <w:r w:rsidRPr="006910E4">
        <w:t>niepowystawowy</w:t>
      </w:r>
      <w:proofErr w:type="spellEnd"/>
      <w:r w:rsidRPr="006910E4">
        <w:t xml:space="preserve">, wolny od wad fizycznych i prawnych, nie jest obciążony prawami osób trzecich oraz został wyprodukowany nie wcześniej niż w </w:t>
      </w:r>
      <w:r w:rsidRPr="006910E4">
        <w:rPr>
          <w:b/>
          <w:bCs/>
        </w:rPr>
        <w:t>2025 roku</w:t>
      </w:r>
      <w:r w:rsidRPr="006910E4">
        <w:t>;</w:t>
      </w:r>
    </w:p>
    <w:p w14:paraId="3714F0E6" w14:textId="77777777" w:rsidR="006910E4" w:rsidRPr="006910E4" w:rsidRDefault="006910E4" w:rsidP="006910E4">
      <w:pPr>
        <w:numPr>
          <w:ilvl w:val="1"/>
          <w:numId w:val="44"/>
        </w:numPr>
        <w:jc w:val="both"/>
      </w:pPr>
      <w:r w:rsidRPr="006910E4">
        <w:t>jest dopuszczony do obrotu i stosowania w podmiotach leczniczych na terytorium Rzeczypospolitej Polskiej jako wyrób medyczny, zgodnie z przepisami ustawy o wyrobach medycznych oraz Rozporządzeniem Parlamentu Europejskiego i Rady (UE) 2017/745 (MDR), i posiada stosowne deklaracje zgodności oraz certyfikaty CE;</w:t>
      </w:r>
    </w:p>
    <w:p w14:paraId="396A7D93" w14:textId="77777777" w:rsidR="006910E4" w:rsidRPr="006910E4" w:rsidRDefault="006910E4" w:rsidP="006910E4">
      <w:pPr>
        <w:numPr>
          <w:ilvl w:val="1"/>
          <w:numId w:val="44"/>
        </w:numPr>
        <w:jc w:val="both"/>
      </w:pPr>
      <w:r w:rsidRPr="006910E4">
        <w:t>spełnia wszystkie parametry techniczne, funkcjonalne i jakościowe określone w Opisie Przedmiotu Zamówienia (Załącznik nr 1.1–1.3).</w:t>
      </w:r>
    </w:p>
    <w:p w14:paraId="456037F5" w14:textId="77777777" w:rsidR="006910E4" w:rsidRPr="006910E4" w:rsidRDefault="006910E4" w:rsidP="006910E4">
      <w:pPr>
        <w:numPr>
          <w:ilvl w:val="0"/>
          <w:numId w:val="43"/>
        </w:numPr>
        <w:jc w:val="both"/>
      </w:pPr>
      <w:r w:rsidRPr="006910E4">
        <w:t xml:space="preserve">Wykonawca gwarantuje pełną </w:t>
      </w:r>
      <w:r w:rsidRPr="006910E4">
        <w:rPr>
          <w:b/>
          <w:bCs/>
        </w:rPr>
        <w:t>kompatybilność systemową</w:t>
      </w:r>
      <w:r w:rsidRPr="006910E4">
        <w:t xml:space="preserve"> dostarczonych elementów zestawu. W szczególności Wykonawca zapewnia, że:</w:t>
      </w:r>
    </w:p>
    <w:p w14:paraId="174F9DC1" w14:textId="77777777" w:rsidR="006910E4" w:rsidRPr="006910E4" w:rsidRDefault="006910E4" w:rsidP="006910E4">
      <w:pPr>
        <w:numPr>
          <w:ilvl w:val="1"/>
          <w:numId w:val="45"/>
        </w:numPr>
        <w:jc w:val="both"/>
      </w:pPr>
      <w:r w:rsidRPr="006910E4">
        <w:t xml:space="preserve">stoły operacyjne spełniają wymogi bezpieczeństwa normy </w:t>
      </w:r>
      <w:r w:rsidRPr="006910E4">
        <w:rPr>
          <w:b/>
          <w:bCs/>
        </w:rPr>
        <w:t>PN-EN 60601-2-46</w:t>
      </w:r>
      <w:r w:rsidRPr="006910E4">
        <w:t xml:space="preserve"> (Wymagania szczegółowe dotyczące bezpieczeństwa podstawowego oraz funkcjonowania zasadniczego stołów operacyjnych);</w:t>
      </w:r>
    </w:p>
    <w:p w14:paraId="6463B03B" w14:textId="77777777" w:rsidR="006910E4" w:rsidRPr="006910E4" w:rsidRDefault="006910E4" w:rsidP="006910E4">
      <w:pPr>
        <w:numPr>
          <w:ilvl w:val="1"/>
          <w:numId w:val="45"/>
        </w:numPr>
        <w:jc w:val="both"/>
      </w:pPr>
      <w:r w:rsidRPr="006910E4">
        <w:t>wszystkie dostarczone akcesoria (w tym elementy z włókna węglowego, podpórki, przystawki) są w pełni kompatybilne z systemem mocowania blatów i szyn akcesoryjnych oferowanych stołów, gwarantując stabilność i bezpieczeństwo pacjenta podczas zabiegów;</w:t>
      </w:r>
    </w:p>
    <w:p w14:paraId="5F6CAD56" w14:textId="77777777" w:rsidR="006910E4" w:rsidRPr="006910E4" w:rsidRDefault="006910E4" w:rsidP="006910E4">
      <w:pPr>
        <w:numPr>
          <w:ilvl w:val="1"/>
          <w:numId w:val="45"/>
        </w:numPr>
        <w:jc w:val="both"/>
      </w:pPr>
      <w:r w:rsidRPr="006910E4">
        <w:t>blaty stołów są przezierne dla promieniowania RTG na całej długości, umożliwiając współpracę z ramieniem C.</w:t>
      </w:r>
    </w:p>
    <w:p w14:paraId="67429747" w14:textId="77777777" w:rsidR="006910E4" w:rsidRPr="006910E4" w:rsidRDefault="006910E4" w:rsidP="006910E4">
      <w:pPr>
        <w:numPr>
          <w:ilvl w:val="0"/>
          <w:numId w:val="43"/>
        </w:numPr>
        <w:jc w:val="both"/>
      </w:pPr>
      <w:r w:rsidRPr="006910E4">
        <w:t>Wykonawca oświadcza, że dostarczony Przedmiot Umowy jest zgodny z zasadą „nie czyń znaczącej szkody” (</w:t>
      </w:r>
      <w:r w:rsidRPr="006910E4">
        <w:rPr>
          <w:b/>
          <w:bCs/>
        </w:rPr>
        <w:t>DNSH</w:t>
      </w:r>
      <w:r w:rsidRPr="006910E4">
        <w:t xml:space="preserve"> – </w:t>
      </w:r>
      <w:r w:rsidRPr="006910E4">
        <w:rPr>
          <w:i/>
          <w:iCs/>
        </w:rPr>
        <w:t xml:space="preserve">Do No </w:t>
      </w:r>
      <w:proofErr w:type="spellStart"/>
      <w:r w:rsidRPr="006910E4">
        <w:rPr>
          <w:i/>
          <w:iCs/>
        </w:rPr>
        <w:t>Significant</w:t>
      </w:r>
      <w:proofErr w:type="spellEnd"/>
      <w:r w:rsidRPr="006910E4">
        <w:rPr>
          <w:i/>
          <w:iCs/>
        </w:rPr>
        <w:t xml:space="preserve"> </w:t>
      </w:r>
      <w:proofErr w:type="spellStart"/>
      <w:r w:rsidRPr="006910E4">
        <w:rPr>
          <w:i/>
          <w:iCs/>
        </w:rPr>
        <w:t>Harm</w:t>
      </w:r>
      <w:proofErr w:type="spellEnd"/>
      <w:r w:rsidRPr="006910E4">
        <w:t>), w tym :</w:t>
      </w:r>
    </w:p>
    <w:p w14:paraId="00B2733C" w14:textId="77777777" w:rsidR="006910E4" w:rsidRPr="006910E4" w:rsidRDefault="006910E4" w:rsidP="006910E4">
      <w:pPr>
        <w:numPr>
          <w:ilvl w:val="1"/>
          <w:numId w:val="46"/>
        </w:numPr>
        <w:jc w:val="both"/>
      </w:pPr>
      <w:r w:rsidRPr="006910E4">
        <w:lastRenderedPageBreak/>
        <w:t xml:space="preserve">elementy wyściełane (materace) mające kontakt ze skórą pacjenta są wykonane z materiałów </w:t>
      </w:r>
      <w:proofErr w:type="spellStart"/>
      <w:r w:rsidRPr="006910E4">
        <w:t>biokompatybilnych</w:t>
      </w:r>
      <w:proofErr w:type="spellEnd"/>
      <w:r w:rsidRPr="006910E4">
        <w:t xml:space="preserve"> oraz wolnych od </w:t>
      </w:r>
      <w:proofErr w:type="spellStart"/>
      <w:r w:rsidRPr="006910E4">
        <w:t>ftalanów</w:t>
      </w:r>
      <w:proofErr w:type="spellEnd"/>
      <w:r w:rsidRPr="006910E4">
        <w:t xml:space="preserve"> i lateksu;</w:t>
      </w:r>
    </w:p>
    <w:p w14:paraId="58FB829D" w14:textId="77777777" w:rsidR="006910E4" w:rsidRPr="006910E4" w:rsidRDefault="006910E4" w:rsidP="006910E4">
      <w:pPr>
        <w:numPr>
          <w:ilvl w:val="1"/>
          <w:numId w:val="46"/>
        </w:numPr>
        <w:jc w:val="both"/>
      </w:pPr>
      <w:r w:rsidRPr="006910E4">
        <w:t xml:space="preserve">wyroby są zgodne z Dyrektywą </w:t>
      </w:r>
      <w:proofErr w:type="spellStart"/>
      <w:r w:rsidRPr="006910E4">
        <w:t>RoHS</w:t>
      </w:r>
      <w:proofErr w:type="spellEnd"/>
      <w:r w:rsidRPr="006910E4">
        <w:t xml:space="preserve"> (brak niebezpiecznych substancji w elektronice);</w:t>
      </w:r>
    </w:p>
    <w:p w14:paraId="43CE9541" w14:textId="77777777" w:rsidR="006910E4" w:rsidRPr="006910E4" w:rsidRDefault="006910E4" w:rsidP="006910E4">
      <w:pPr>
        <w:numPr>
          <w:ilvl w:val="1"/>
          <w:numId w:val="46"/>
        </w:numPr>
        <w:jc w:val="both"/>
      </w:pPr>
      <w:r w:rsidRPr="006910E4">
        <w:t>urządzenia posiadają system zarządzania energią (tryb stand-by/oszczędzania energii).</w:t>
      </w:r>
    </w:p>
    <w:p w14:paraId="6740CA35" w14:textId="77777777" w:rsidR="006910E4" w:rsidRPr="006910E4" w:rsidRDefault="006910E4" w:rsidP="006910E4">
      <w:pPr>
        <w:numPr>
          <w:ilvl w:val="0"/>
          <w:numId w:val="43"/>
        </w:numPr>
        <w:jc w:val="both"/>
      </w:pPr>
      <w:r w:rsidRPr="006910E4">
        <w:t>W ramach wynagrodzenia umownego Wykonawca zobowiązany jest również do :</w:t>
      </w:r>
    </w:p>
    <w:p w14:paraId="3B9A4D2A" w14:textId="77777777" w:rsidR="006910E4" w:rsidRPr="006910E4" w:rsidRDefault="006910E4" w:rsidP="006910E4">
      <w:pPr>
        <w:numPr>
          <w:ilvl w:val="1"/>
          <w:numId w:val="47"/>
        </w:numPr>
        <w:jc w:val="both"/>
      </w:pPr>
      <w:r w:rsidRPr="006910E4">
        <w:t>transportu, rozładunku i wniesienia Przedmiotu Umowy do pomieszczeń wskazanych przez Zamawiającego;</w:t>
      </w:r>
    </w:p>
    <w:p w14:paraId="298F0C0A" w14:textId="77777777" w:rsidR="006910E4" w:rsidRPr="006910E4" w:rsidRDefault="006910E4" w:rsidP="006910E4">
      <w:pPr>
        <w:numPr>
          <w:ilvl w:val="1"/>
          <w:numId w:val="47"/>
        </w:numPr>
        <w:jc w:val="both"/>
      </w:pPr>
      <w:r w:rsidRPr="006910E4">
        <w:t>montażu, instalacji i pierwszego uruchomienia Urządzeń;</w:t>
      </w:r>
    </w:p>
    <w:p w14:paraId="6FCDB5EB" w14:textId="77777777" w:rsidR="006910E4" w:rsidRPr="006910E4" w:rsidRDefault="006910E4" w:rsidP="006910E4">
      <w:pPr>
        <w:numPr>
          <w:ilvl w:val="1"/>
          <w:numId w:val="47"/>
        </w:numPr>
        <w:jc w:val="both"/>
      </w:pPr>
      <w:r w:rsidRPr="006910E4">
        <w:t>odbioru i utylizacji wszystkich opakowań transportowych;</w:t>
      </w:r>
    </w:p>
    <w:p w14:paraId="41C8F3DA" w14:textId="77777777" w:rsidR="006910E4" w:rsidRPr="006910E4" w:rsidRDefault="006910E4" w:rsidP="006910E4">
      <w:pPr>
        <w:numPr>
          <w:ilvl w:val="1"/>
          <w:numId w:val="47"/>
        </w:numPr>
        <w:jc w:val="both"/>
      </w:pPr>
      <w:r w:rsidRPr="006910E4">
        <w:t>przeprowadzenia szkolenia personelu medycznego i technicznego Zamawiającego z zakresu obsługi i bieżącej konserwacji sprzętu (dla min. 2 osób, potwierdzone certyfikatami).</w:t>
      </w:r>
    </w:p>
    <w:p w14:paraId="553FD939" w14:textId="77777777" w:rsidR="006910E4" w:rsidRPr="006910E4" w:rsidRDefault="006910E4" w:rsidP="006910E4">
      <w:pPr>
        <w:numPr>
          <w:ilvl w:val="0"/>
          <w:numId w:val="43"/>
        </w:numPr>
        <w:jc w:val="both"/>
      </w:pPr>
      <w:r w:rsidRPr="006910E4">
        <w:t>Wykonawca zapewnia, że do uruchomienia i poprawnego działania i eksploatacji medycznej Przedmiotu Umowy nie jest wymagany zakup dodatkowych elementów, akcesoriów lub licencji.</w:t>
      </w:r>
    </w:p>
    <w:p w14:paraId="0996ABDB" w14:textId="77777777" w:rsidR="0064402B" w:rsidRPr="00350A0B" w:rsidRDefault="0064402B" w:rsidP="0064402B">
      <w:pPr>
        <w:ind w:left="360"/>
        <w:jc w:val="both"/>
      </w:pPr>
    </w:p>
    <w:p w14:paraId="70585981" w14:textId="59F5D0FB" w:rsidR="001A76FD" w:rsidRPr="00350A0B" w:rsidRDefault="001A76FD" w:rsidP="00B1219E">
      <w:pPr>
        <w:jc w:val="center"/>
      </w:pPr>
      <w:r w:rsidRPr="00350A0B">
        <w:rPr>
          <w:b/>
          <w:bCs/>
        </w:rPr>
        <w:t xml:space="preserve">§ 2. Wartość Umowy </w:t>
      </w:r>
      <w:r w:rsidR="00697D01" w:rsidRPr="00350A0B">
        <w:rPr>
          <w:b/>
          <w:bCs/>
        </w:rPr>
        <w:t>i </w:t>
      </w:r>
      <w:r w:rsidRPr="00350A0B">
        <w:rPr>
          <w:b/>
          <w:bCs/>
        </w:rPr>
        <w:t>Warunki Płatności</w:t>
      </w:r>
    </w:p>
    <w:p w14:paraId="086E9DEE" w14:textId="0BA813E0" w:rsidR="001A76FD" w:rsidRPr="00350A0B" w:rsidRDefault="001A76FD" w:rsidP="00B1219E">
      <w:pPr>
        <w:numPr>
          <w:ilvl w:val="0"/>
          <w:numId w:val="2"/>
        </w:numPr>
        <w:jc w:val="both"/>
      </w:pPr>
      <w:r w:rsidRPr="00350A0B">
        <w:t xml:space="preserve">Za wykonanie Przedmiotu Umowy Strony ustalają łączne wynagrodzenie ryczałtowe </w:t>
      </w:r>
      <w:r w:rsidR="00697D01" w:rsidRPr="00350A0B">
        <w:t>w </w:t>
      </w:r>
      <w:r w:rsidRPr="00350A0B">
        <w:t>kwocie:</w:t>
      </w:r>
    </w:p>
    <w:p w14:paraId="16AD74E0" w14:textId="77777777" w:rsidR="001A76FD" w:rsidRPr="00350A0B" w:rsidRDefault="001A76FD" w:rsidP="00B1219E">
      <w:pPr>
        <w:numPr>
          <w:ilvl w:val="1"/>
          <w:numId w:val="2"/>
        </w:numPr>
        <w:jc w:val="both"/>
      </w:pPr>
      <w:r w:rsidRPr="00350A0B">
        <w:rPr>
          <w:b/>
          <w:bCs/>
        </w:rPr>
        <w:t>……………… zł netto</w:t>
      </w:r>
      <w:r w:rsidRPr="00350A0B">
        <w:t xml:space="preserve"> (słownie: …………………………………………… złotych),</w:t>
      </w:r>
    </w:p>
    <w:p w14:paraId="17697ECF" w14:textId="77777777" w:rsidR="001A76FD" w:rsidRPr="00350A0B" w:rsidRDefault="001A76FD" w:rsidP="00B1219E">
      <w:pPr>
        <w:numPr>
          <w:ilvl w:val="1"/>
          <w:numId w:val="2"/>
        </w:numPr>
        <w:jc w:val="both"/>
      </w:pPr>
      <w:r w:rsidRPr="00350A0B">
        <w:t>……………… zł brutto (słownie: …………………………………………… złotych),</w:t>
      </w:r>
    </w:p>
    <w:p w14:paraId="45327EFA" w14:textId="71994396" w:rsidR="001A76FD" w:rsidRPr="00350A0B" w:rsidRDefault="00697D01" w:rsidP="00B1219E">
      <w:pPr>
        <w:ind w:left="708" w:firstLine="708"/>
        <w:jc w:val="both"/>
      </w:pPr>
      <w:r w:rsidRPr="00350A0B">
        <w:t>w </w:t>
      </w:r>
      <w:r w:rsidR="001A76FD" w:rsidRPr="00350A0B">
        <w:t>tym podatek VAT według obowiązującej stawki.</w:t>
      </w:r>
    </w:p>
    <w:p w14:paraId="3D3E0401" w14:textId="76C12068" w:rsidR="001A76FD" w:rsidRPr="00350A0B" w:rsidRDefault="001A76FD" w:rsidP="00B1219E">
      <w:pPr>
        <w:numPr>
          <w:ilvl w:val="0"/>
          <w:numId w:val="2"/>
        </w:numPr>
        <w:jc w:val="both"/>
      </w:pPr>
      <w:r w:rsidRPr="00350A0B">
        <w:t xml:space="preserve">Wynagrodzenie, </w:t>
      </w:r>
      <w:r w:rsidR="00697D01" w:rsidRPr="00350A0B">
        <w:t>o </w:t>
      </w:r>
      <w:r w:rsidRPr="00350A0B">
        <w:t xml:space="preserve">którym mowa </w:t>
      </w:r>
      <w:r w:rsidR="00697D01" w:rsidRPr="00350A0B">
        <w:t>w </w:t>
      </w:r>
      <w:r w:rsidRPr="00350A0B">
        <w:t xml:space="preserve">ust. 1, obejmuje wszystkie koszty związane </w:t>
      </w:r>
      <w:r w:rsidR="00697D01" w:rsidRPr="00350A0B">
        <w:t>z </w:t>
      </w:r>
      <w:r w:rsidRPr="00350A0B">
        <w:t xml:space="preserve">realizacją Umowy, </w:t>
      </w:r>
      <w:r w:rsidR="00697D01" w:rsidRPr="00350A0B">
        <w:t>w </w:t>
      </w:r>
      <w:r w:rsidRPr="00350A0B">
        <w:t>tym cenę urządzeń, koszty transportu, ubezpieczenia, cła, podatków, montażu, instalacji, uruchomienia, szkolenia oraz wszelkie inne należności Wykonawcy.</w:t>
      </w:r>
    </w:p>
    <w:p w14:paraId="6F82C57A" w14:textId="0E6FFBCA" w:rsidR="00DD5EEB" w:rsidRPr="00350A0B" w:rsidRDefault="0086699F" w:rsidP="002E3366">
      <w:pPr>
        <w:numPr>
          <w:ilvl w:val="0"/>
          <w:numId w:val="2"/>
        </w:numPr>
        <w:jc w:val="both"/>
      </w:pPr>
      <w:r w:rsidRPr="0086699F">
        <w:t>Płatność wynagrodzenia nastąpi przelewem na rachunek bankowy Wykonawcy wskazany na fakturze, w terminie 30 dni od daty doręczenia Zamawiającemu prawidłowo wystawionej faktury VAT. W przypadku wystawienia faktury ustrukturyzowanej w Krajowym Systemie e-Faktur (</w:t>
      </w:r>
      <w:proofErr w:type="spellStart"/>
      <w:r w:rsidRPr="0086699F">
        <w:t>KSeF</w:t>
      </w:r>
      <w:proofErr w:type="spellEnd"/>
      <w:r w:rsidRPr="0086699F">
        <w:t xml:space="preserve">), za datę doręczenia uznaje się datę przydzielenia fakturze numeru identyfikującego w systemie </w:t>
      </w:r>
      <w:proofErr w:type="spellStart"/>
      <w:r w:rsidRPr="0086699F">
        <w:t>KSeF</w:t>
      </w:r>
      <w:proofErr w:type="spellEnd"/>
      <w:r w:rsidRPr="0086699F">
        <w:t>.</w:t>
      </w:r>
    </w:p>
    <w:p w14:paraId="34E91DCB" w14:textId="72511928" w:rsidR="001A76FD" w:rsidRPr="00350A0B" w:rsidRDefault="001A76FD" w:rsidP="00B1219E">
      <w:pPr>
        <w:numPr>
          <w:ilvl w:val="0"/>
          <w:numId w:val="2"/>
        </w:numPr>
        <w:jc w:val="both"/>
      </w:pPr>
      <w:r w:rsidRPr="00350A0B">
        <w:t xml:space="preserve">Podstawą do wystawienia faktury VAT będzie podpisany przez obie Strony bez zastrzeżeń </w:t>
      </w:r>
      <w:r w:rsidRPr="00350A0B">
        <w:rPr>
          <w:b/>
          <w:bCs/>
        </w:rPr>
        <w:t>Protokół Odbioru Końcowego</w:t>
      </w:r>
      <w:r w:rsidRPr="00350A0B">
        <w:t xml:space="preserve">, </w:t>
      </w:r>
      <w:r w:rsidR="00697D01" w:rsidRPr="00350A0B">
        <w:t>o </w:t>
      </w:r>
      <w:r w:rsidRPr="00350A0B">
        <w:t xml:space="preserve">którym mowa </w:t>
      </w:r>
      <w:r w:rsidR="00697D01" w:rsidRPr="00350A0B">
        <w:t>w </w:t>
      </w:r>
      <w:r w:rsidRPr="00350A0B">
        <w:t>§ 4 ust. 4.</w:t>
      </w:r>
    </w:p>
    <w:p w14:paraId="6E28B269" w14:textId="77777777" w:rsidR="001A76FD" w:rsidRPr="00350A0B" w:rsidRDefault="001A76FD" w:rsidP="00B1219E">
      <w:pPr>
        <w:numPr>
          <w:ilvl w:val="0"/>
          <w:numId w:val="2"/>
        </w:numPr>
        <w:jc w:val="both"/>
      </w:pPr>
      <w:r w:rsidRPr="00350A0B">
        <w:t>Za dzień zapłaty uważa się dzień obciążenia rachunku bankowego Zamawiającego.</w:t>
      </w:r>
    </w:p>
    <w:p w14:paraId="6C10F11B" w14:textId="77777777" w:rsidR="00A71B2F" w:rsidRDefault="00DD5EEB" w:rsidP="00A71B2F">
      <w:pPr>
        <w:numPr>
          <w:ilvl w:val="0"/>
          <w:numId w:val="2"/>
        </w:numPr>
        <w:jc w:val="both"/>
      </w:pPr>
      <w:r w:rsidRPr="00350A0B">
        <w:t>Wykonawca nie może żądać podwyższenia Ceny. Strony wykluczają dopuszczalność waloryzacji niniejszego wynagrodzenia.</w:t>
      </w:r>
    </w:p>
    <w:p w14:paraId="5F4BB768" w14:textId="77777777" w:rsidR="00A71B2F" w:rsidRDefault="00A71B2F" w:rsidP="00A71B2F">
      <w:pPr>
        <w:numPr>
          <w:ilvl w:val="0"/>
          <w:numId w:val="2"/>
        </w:numPr>
        <w:jc w:val="both"/>
      </w:pPr>
      <w:r w:rsidRPr="00A71B2F">
        <w:lastRenderedPageBreak/>
        <w:t xml:space="preserve">W przypadku wystawienia faktury w </w:t>
      </w:r>
      <w:proofErr w:type="spellStart"/>
      <w:r w:rsidRPr="00A71B2F">
        <w:t>KSeF</w:t>
      </w:r>
      <w:proofErr w:type="spellEnd"/>
      <w:r w:rsidRPr="00A71B2F">
        <w:t>, Wykonawca zobowiązany jest do umieszczenia w treści faktury (np. w polu „Dodatkowy Opis” lub równoważnym) numeru umowy oraz numeru Projektu wskazanego w preambule Umowy.”</w:t>
      </w:r>
    </w:p>
    <w:p w14:paraId="58D03BD2" w14:textId="77777777" w:rsidR="008A2EEA" w:rsidRDefault="00A71B2F" w:rsidP="008A2EEA">
      <w:pPr>
        <w:numPr>
          <w:ilvl w:val="0"/>
          <w:numId w:val="2"/>
        </w:numPr>
        <w:jc w:val="both"/>
      </w:pPr>
      <w:r w:rsidRPr="00A71B2F">
        <w:t xml:space="preserve">Strony ustalają, że niezależnie od wystawienia faktury w </w:t>
      </w:r>
      <w:proofErr w:type="spellStart"/>
      <w:r w:rsidRPr="00A71B2F">
        <w:t>KSeF</w:t>
      </w:r>
      <w:proofErr w:type="spellEnd"/>
      <w:r w:rsidRPr="00A71B2F">
        <w:t xml:space="preserve">, Wykonawca zobowiązany jest do przesłania kopii podpisanego </w:t>
      </w:r>
      <w:r w:rsidRPr="00A71B2F">
        <w:rPr>
          <w:b/>
          <w:bCs/>
        </w:rPr>
        <w:t>Protokołu Odbioru Końcowego</w:t>
      </w:r>
      <w:r w:rsidRPr="00A71B2F">
        <w:t xml:space="preserve"> na adres e-mail </w:t>
      </w:r>
      <w:r w:rsidR="008A2EEA">
        <w:t>…….</w:t>
      </w:r>
      <w:r w:rsidRPr="00A71B2F">
        <w:t xml:space="preserve">. Bieg terminu płatności faktury wystawionej w </w:t>
      </w:r>
      <w:proofErr w:type="spellStart"/>
      <w:r w:rsidRPr="00A71B2F">
        <w:t>KSeF</w:t>
      </w:r>
      <w:proofErr w:type="spellEnd"/>
      <w:r w:rsidRPr="00A71B2F">
        <w:t xml:space="preserve"> rozpoczyna się nie wcześniej niż w dniu, w którym Zamawiający będzie dysponował zarówno prawidłowo wystawioną fakturą (numer </w:t>
      </w:r>
      <w:proofErr w:type="spellStart"/>
      <w:r w:rsidRPr="00A71B2F">
        <w:t>KSeF</w:t>
      </w:r>
      <w:proofErr w:type="spellEnd"/>
      <w:r w:rsidRPr="00A71B2F">
        <w:t>), jak i kompletnym, podpisanym Protokołem Odbioru Końcowego.</w:t>
      </w:r>
    </w:p>
    <w:p w14:paraId="760C5244" w14:textId="2CD36E08" w:rsidR="008E6DF2" w:rsidRDefault="00A71B2F" w:rsidP="009C6B86">
      <w:pPr>
        <w:numPr>
          <w:ilvl w:val="0"/>
          <w:numId w:val="2"/>
        </w:numPr>
        <w:jc w:val="both"/>
      </w:pPr>
      <w:r w:rsidRPr="00A71B2F">
        <w:t xml:space="preserve">W przypadku awarii systemu </w:t>
      </w:r>
      <w:proofErr w:type="spellStart"/>
      <w:r w:rsidRPr="00A71B2F">
        <w:t>KSeF</w:t>
      </w:r>
      <w:proofErr w:type="spellEnd"/>
      <w:r w:rsidRPr="00A71B2F">
        <w:t xml:space="preserve"> lub niedostępności systemu po stronie Wykonawcy, stosuje się procedury awaryjne przewidziane w przepisach ustawy o podatku od towarów i usług (wystawienie faktury w trybie offline i dostarczenie jej w uzgodniony sposób).</w:t>
      </w:r>
    </w:p>
    <w:p w14:paraId="1F5E4901" w14:textId="77777777" w:rsidR="00DD5EEB" w:rsidRPr="00350A0B" w:rsidRDefault="00DD5EEB" w:rsidP="002E3366">
      <w:pPr>
        <w:ind w:left="720"/>
        <w:jc w:val="both"/>
      </w:pPr>
    </w:p>
    <w:p w14:paraId="2A5152CB" w14:textId="191F93FC" w:rsidR="001A76FD" w:rsidRPr="00350A0B" w:rsidRDefault="001A76FD" w:rsidP="00B1219E">
      <w:pPr>
        <w:jc w:val="center"/>
      </w:pPr>
      <w:r w:rsidRPr="00350A0B">
        <w:rPr>
          <w:b/>
          <w:bCs/>
        </w:rPr>
        <w:t xml:space="preserve">§ 3. Termin </w:t>
      </w:r>
      <w:r w:rsidR="00697D01" w:rsidRPr="00350A0B">
        <w:rPr>
          <w:b/>
          <w:bCs/>
        </w:rPr>
        <w:t>i </w:t>
      </w:r>
      <w:r w:rsidRPr="00350A0B">
        <w:rPr>
          <w:b/>
          <w:bCs/>
        </w:rPr>
        <w:t>Miejsce Realizacji</w:t>
      </w:r>
    </w:p>
    <w:p w14:paraId="0CE1F7E9" w14:textId="2C2EAA95" w:rsidR="001A76FD" w:rsidRPr="00350A0B" w:rsidRDefault="001A76FD" w:rsidP="00B1219E">
      <w:pPr>
        <w:numPr>
          <w:ilvl w:val="0"/>
          <w:numId w:val="3"/>
        </w:numPr>
        <w:jc w:val="both"/>
      </w:pPr>
      <w:r w:rsidRPr="00350A0B">
        <w:t xml:space="preserve">Wykonawca zobowiązuje się do zrealizowania całości Przedmiotu Umowy, określonego </w:t>
      </w:r>
      <w:r w:rsidR="00697D01" w:rsidRPr="00350A0B">
        <w:t>w </w:t>
      </w:r>
      <w:r w:rsidRPr="00350A0B">
        <w:t xml:space="preserve">§ 1 ust. </w:t>
      </w:r>
      <w:r w:rsidR="009476CD">
        <w:t>1</w:t>
      </w:r>
      <w:r w:rsidRPr="00350A0B">
        <w:t xml:space="preserve">, </w:t>
      </w:r>
      <w:r w:rsidR="00F53520" w:rsidRPr="00F53520">
        <w:rPr>
          <w:b/>
          <w:bCs/>
        </w:rPr>
        <w:t xml:space="preserve">w terminie do </w:t>
      </w:r>
      <w:r w:rsidR="00AA0877">
        <w:rPr>
          <w:b/>
          <w:bCs/>
        </w:rPr>
        <w:t>60</w:t>
      </w:r>
      <w:r w:rsidR="00F53520" w:rsidRPr="00F53520">
        <w:rPr>
          <w:b/>
          <w:bCs/>
        </w:rPr>
        <w:t xml:space="preserve"> dni od daty podpisania umowy, jednak nie później niż do 31.05.2026 r.</w:t>
      </w:r>
    </w:p>
    <w:p w14:paraId="53F06808" w14:textId="0CFBA381" w:rsidR="001A76FD" w:rsidRPr="00350A0B" w:rsidRDefault="001A76FD" w:rsidP="00B1219E">
      <w:pPr>
        <w:numPr>
          <w:ilvl w:val="0"/>
          <w:numId w:val="3"/>
        </w:numPr>
        <w:jc w:val="both"/>
      </w:pPr>
      <w:r w:rsidRPr="00350A0B">
        <w:t xml:space="preserve">Miejscem dostawy, instalacji </w:t>
      </w:r>
      <w:r w:rsidR="00697D01" w:rsidRPr="00350A0B">
        <w:t>i </w:t>
      </w:r>
      <w:r w:rsidRPr="00350A0B">
        <w:t xml:space="preserve">szkolenia jest siedziba Zamawiającego: </w:t>
      </w:r>
      <w:r w:rsidRPr="00350A0B">
        <w:rPr>
          <w:b/>
          <w:bCs/>
        </w:rPr>
        <w:t xml:space="preserve">Nowe Techniki Medyczne Szpital Specjalistyczny im. Świętej Rodziny Sp. </w:t>
      </w:r>
      <w:r w:rsidR="00697D01" w:rsidRPr="00350A0B">
        <w:rPr>
          <w:b/>
          <w:bCs/>
        </w:rPr>
        <w:t>z </w:t>
      </w:r>
      <w:r w:rsidRPr="00350A0B">
        <w:rPr>
          <w:b/>
          <w:bCs/>
        </w:rPr>
        <w:t>o.o., Rudna Mała 600, 36-060 Głogów Małopolski</w:t>
      </w:r>
      <w:r w:rsidRPr="00350A0B">
        <w:t>.</w:t>
      </w:r>
    </w:p>
    <w:p w14:paraId="5A13CEAD" w14:textId="070FD1DF" w:rsidR="009B70FB" w:rsidRPr="00350A0B" w:rsidRDefault="009B70FB" w:rsidP="00B1219E">
      <w:pPr>
        <w:numPr>
          <w:ilvl w:val="0"/>
          <w:numId w:val="3"/>
        </w:numPr>
        <w:jc w:val="both"/>
      </w:pPr>
      <w:r w:rsidRPr="00350A0B">
        <w:t xml:space="preserve">Wykonawca uzgodni osobami wskazanymi do kontaktu termin rozpoczęcia realizacji umowy </w:t>
      </w:r>
      <w:r w:rsidR="00697D01" w:rsidRPr="00350A0B">
        <w:t>z </w:t>
      </w:r>
      <w:r w:rsidRPr="00350A0B">
        <w:t>odpowiednim wyprzedzeniem.</w:t>
      </w:r>
    </w:p>
    <w:p w14:paraId="48D3D233" w14:textId="7CAD0091" w:rsidR="001A76FD" w:rsidRPr="00350A0B" w:rsidRDefault="00697D01" w:rsidP="00B1219E">
      <w:pPr>
        <w:numPr>
          <w:ilvl w:val="0"/>
          <w:numId w:val="3"/>
        </w:numPr>
        <w:jc w:val="both"/>
      </w:pPr>
      <w:r w:rsidRPr="00350A0B">
        <w:t>O </w:t>
      </w:r>
      <w:r w:rsidR="001A76FD" w:rsidRPr="00350A0B">
        <w:t xml:space="preserve">gotowości do rozpoczęcia procedury odbioru Wykonawca powiadomi Zamawiającego pisemnie lub mailowo </w:t>
      </w:r>
      <w:r w:rsidRPr="00350A0B">
        <w:t> </w:t>
      </w:r>
      <w:r w:rsidR="00B1219E" w:rsidRPr="00350A0B">
        <w:t>na co najmniej 3 dni robocze przed planowanym terminem odbioru (od poniedziałku do piątku)</w:t>
      </w:r>
      <w:r w:rsidR="001A76FD" w:rsidRPr="00350A0B">
        <w:t>.</w:t>
      </w:r>
    </w:p>
    <w:p w14:paraId="46981166" w14:textId="77777777" w:rsidR="002E3366" w:rsidRPr="00350A0B" w:rsidRDefault="002E3366" w:rsidP="00B1219E">
      <w:pPr>
        <w:jc w:val="center"/>
        <w:rPr>
          <w:b/>
          <w:bCs/>
        </w:rPr>
      </w:pPr>
    </w:p>
    <w:p w14:paraId="0133B976" w14:textId="0DF68D51" w:rsidR="001A76FD" w:rsidRPr="00350A0B" w:rsidRDefault="001A76FD" w:rsidP="00B1219E">
      <w:pPr>
        <w:jc w:val="center"/>
      </w:pPr>
      <w:r w:rsidRPr="00350A0B">
        <w:rPr>
          <w:b/>
          <w:bCs/>
        </w:rPr>
        <w:t>§ 4. Odbiór Przedmiotu Umowy</w:t>
      </w:r>
    </w:p>
    <w:p w14:paraId="2AD88076" w14:textId="051018D3" w:rsidR="002025E4" w:rsidRPr="002025E4" w:rsidRDefault="002025E4" w:rsidP="002025E4">
      <w:pPr>
        <w:pStyle w:val="Akapitzlist"/>
        <w:numPr>
          <w:ilvl w:val="0"/>
          <w:numId w:val="37"/>
        </w:numPr>
        <w:jc w:val="both"/>
      </w:pPr>
      <w:r w:rsidRPr="002025E4">
        <w:t>Dostawa Przedmiotu Umowy nastąpi do siedziby Zamawiającego na koszt i ryzyko Wykonawcy. Wykonawca ponosi odpowiedzialność za Przedmiot Umowy do czasu podpisania bez zastrzeżeń Protokołu Odbioru Końcowego.</w:t>
      </w:r>
    </w:p>
    <w:p w14:paraId="4EC4F6B9" w14:textId="64398258" w:rsidR="002025E4" w:rsidRPr="002025E4" w:rsidRDefault="002025E4" w:rsidP="002025E4">
      <w:pPr>
        <w:pStyle w:val="Akapitzlist"/>
        <w:numPr>
          <w:ilvl w:val="0"/>
          <w:numId w:val="37"/>
        </w:numPr>
        <w:jc w:val="both"/>
      </w:pPr>
      <w:r w:rsidRPr="002025E4">
        <w:t xml:space="preserve">Przed realizacją dostawy, Wykonawca zobowiązany jest przedstawić Zamawiającemu (drogą elektroniczną) do akceptacji projekt i wizualizację umiejscowienia </w:t>
      </w:r>
      <w:r w:rsidRPr="002025E4">
        <w:rPr>
          <w:b/>
          <w:bCs/>
        </w:rPr>
        <w:t>oznakowania promocyjnego</w:t>
      </w:r>
      <w:r w:rsidRPr="002025E4">
        <w:t xml:space="preserve"> (naklejek KPO/UE). Uzyskanie akceptacji Zamawiającego jest warunkiem rozpoczęcia dostawy.</w:t>
      </w:r>
    </w:p>
    <w:p w14:paraId="5B237D1A" w14:textId="77777777" w:rsidR="002025E4" w:rsidRDefault="002025E4" w:rsidP="002025E4">
      <w:pPr>
        <w:pStyle w:val="Akapitzlist"/>
        <w:numPr>
          <w:ilvl w:val="0"/>
          <w:numId w:val="37"/>
        </w:numPr>
        <w:jc w:val="both"/>
      </w:pPr>
      <w:r w:rsidRPr="002025E4">
        <w:t xml:space="preserve">Odbiór Przedmiotu Umowy będzie przebiegał dwuetapowo: </w:t>
      </w:r>
    </w:p>
    <w:p w14:paraId="2502DCBD" w14:textId="7CE12446" w:rsidR="002025E4" w:rsidRDefault="002025E4" w:rsidP="002025E4">
      <w:pPr>
        <w:pStyle w:val="Akapitzlist"/>
        <w:numPr>
          <w:ilvl w:val="1"/>
          <w:numId w:val="37"/>
        </w:numPr>
        <w:jc w:val="both"/>
      </w:pPr>
      <w:r w:rsidRPr="002025E4">
        <w:rPr>
          <w:b/>
          <w:bCs/>
        </w:rPr>
        <w:t>Odbiór Ilościowy:</w:t>
      </w:r>
      <w:r w:rsidRPr="002025E4">
        <w:t xml:space="preserve"> dokonywany w dniu dostawy w obecności przedstawicieli obu Stron, polegający na sprawdzeniu liczby dostarczonych </w:t>
      </w:r>
      <w:r w:rsidR="00127BE8">
        <w:t>urządzeń</w:t>
      </w:r>
      <w:r w:rsidRPr="002025E4">
        <w:t xml:space="preserve"> oraz braku widocznych uszkodzeń opakowań i zewnętrznych powłok urządzeń. </w:t>
      </w:r>
    </w:p>
    <w:p w14:paraId="7539F876" w14:textId="4896F347" w:rsidR="002025E4" w:rsidRPr="002025E4" w:rsidRDefault="002025E4" w:rsidP="002025E4">
      <w:pPr>
        <w:pStyle w:val="Akapitzlist"/>
        <w:numPr>
          <w:ilvl w:val="1"/>
          <w:numId w:val="37"/>
        </w:numPr>
        <w:jc w:val="both"/>
      </w:pPr>
      <w:r w:rsidRPr="002025E4">
        <w:rPr>
          <w:b/>
          <w:bCs/>
        </w:rPr>
        <w:t>Odbiór Jakościowy (Techniczny):</w:t>
      </w:r>
      <w:r w:rsidRPr="002025E4">
        <w:t xml:space="preserve"> dokonywany w terminie do </w:t>
      </w:r>
      <w:r w:rsidRPr="002025E4">
        <w:rPr>
          <w:b/>
          <w:bCs/>
        </w:rPr>
        <w:t>7 dni roboczych</w:t>
      </w:r>
      <w:r w:rsidRPr="002025E4">
        <w:t xml:space="preserve"> od dnia dostawy (po zmontowaniu zestawów), polegający na weryfikacji pełnej funkcjonalności sprzętu oraz jego zgodności z Umową.</w:t>
      </w:r>
    </w:p>
    <w:p w14:paraId="2D216146" w14:textId="77777777" w:rsidR="002025E4" w:rsidRDefault="002025E4" w:rsidP="002025E4">
      <w:pPr>
        <w:pStyle w:val="Akapitzlist"/>
        <w:numPr>
          <w:ilvl w:val="0"/>
          <w:numId w:val="37"/>
        </w:numPr>
        <w:jc w:val="both"/>
      </w:pPr>
      <w:r w:rsidRPr="002025E4">
        <w:lastRenderedPageBreak/>
        <w:t xml:space="preserve">W ramach Odbioru Jakościowego Zamawiający dokona weryfikacji, czy dostarczone Urządzenia: </w:t>
      </w:r>
    </w:p>
    <w:p w14:paraId="31E8B6F9" w14:textId="77777777" w:rsidR="002025E4" w:rsidRDefault="002025E4" w:rsidP="002025E4">
      <w:pPr>
        <w:pStyle w:val="Akapitzlist"/>
        <w:numPr>
          <w:ilvl w:val="1"/>
          <w:numId w:val="37"/>
        </w:numPr>
        <w:jc w:val="both"/>
      </w:pPr>
      <w:r w:rsidRPr="002025E4">
        <w:t xml:space="preserve">posiadają parametry techniczne i wymiary zgodne z OPZ; </w:t>
      </w:r>
    </w:p>
    <w:p w14:paraId="77254938" w14:textId="0D4D12F6" w:rsidR="002025E4" w:rsidRDefault="002025E4" w:rsidP="002025E4">
      <w:pPr>
        <w:pStyle w:val="Akapitzlist"/>
        <w:numPr>
          <w:ilvl w:val="1"/>
          <w:numId w:val="37"/>
        </w:numPr>
        <w:jc w:val="both"/>
      </w:pPr>
      <w:r w:rsidRPr="002025E4">
        <w:t xml:space="preserve">są w pełni sprawne pod względem mechanicznym i elektrycznym; </w:t>
      </w:r>
    </w:p>
    <w:p w14:paraId="5CE53C3D" w14:textId="77777777" w:rsidR="002025E4" w:rsidRDefault="002025E4" w:rsidP="002025E4">
      <w:pPr>
        <w:pStyle w:val="Akapitzlist"/>
        <w:numPr>
          <w:ilvl w:val="1"/>
          <w:numId w:val="37"/>
        </w:numPr>
        <w:jc w:val="both"/>
      </w:pPr>
      <w:r w:rsidRPr="002025E4">
        <w:t xml:space="preserve">posiadają wymagane, trwałe oznakowanie promocyjne (zgodne z zaakceptowaną wizualizacją) oraz oznakowanie w zakresie zużytego sprzętu elektrycznego (symbol przekreślonego kosza - WEEE); </w:t>
      </w:r>
    </w:p>
    <w:p w14:paraId="4BFDBE3A" w14:textId="73181DD9" w:rsidR="002025E4" w:rsidRPr="002025E4" w:rsidRDefault="002025E4" w:rsidP="002025E4">
      <w:pPr>
        <w:pStyle w:val="Akapitzlist"/>
        <w:numPr>
          <w:ilvl w:val="1"/>
          <w:numId w:val="37"/>
        </w:numPr>
        <w:jc w:val="both"/>
      </w:pPr>
      <w:r w:rsidRPr="002025E4">
        <w:t>są kompletne (posiadają wszystkie wymagane akcesoria).</w:t>
      </w:r>
    </w:p>
    <w:p w14:paraId="60779E8B" w14:textId="1DE65CEA" w:rsidR="002025E4" w:rsidRPr="002025E4" w:rsidRDefault="002025E4" w:rsidP="002025E4">
      <w:pPr>
        <w:pStyle w:val="Akapitzlist"/>
        <w:numPr>
          <w:ilvl w:val="0"/>
          <w:numId w:val="37"/>
        </w:numPr>
        <w:jc w:val="both"/>
      </w:pPr>
      <w:r w:rsidRPr="002025E4">
        <w:t>Warunkiem podpisania Protokołu Odbioru Końcowego jest również przekazanie przez Wykonawcę kompletu dokumentacji dla każdego zestawu, w tym: instrukcji obsługi w języku polskim, kart gwarancyjnych, paszportów technicznych oraz wymaganych certyfikatów i deklaracji zgodności CE.</w:t>
      </w:r>
    </w:p>
    <w:p w14:paraId="680A34C7" w14:textId="0EB09096" w:rsidR="002025E4" w:rsidRPr="002025E4" w:rsidRDefault="002025E4" w:rsidP="002025E4">
      <w:pPr>
        <w:pStyle w:val="Akapitzlist"/>
        <w:numPr>
          <w:ilvl w:val="0"/>
          <w:numId w:val="37"/>
        </w:numPr>
        <w:jc w:val="both"/>
      </w:pPr>
      <w:r w:rsidRPr="002025E4">
        <w:t xml:space="preserve">Z czynności odbioru zostanie sporządzony </w:t>
      </w:r>
      <w:r w:rsidRPr="002025E4">
        <w:rPr>
          <w:b/>
          <w:bCs/>
        </w:rPr>
        <w:t>Protokół Odbioru Końcowego</w:t>
      </w:r>
      <w:r w:rsidRPr="002025E4">
        <w:t>. Podpisanie protokołu bez zastrzeżeń przez upoważnionych przedstawicieli obu Stron jest jedyną podstawą do wystawienia faktury VAT przez Wykonawcę.</w:t>
      </w:r>
    </w:p>
    <w:p w14:paraId="6A97A0EA" w14:textId="3C348061" w:rsidR="002025E4" w:rsidRPr="002025E4" w:rsidRDefault="002025E4" w:rsidP="002025E4">
      <w:pPr>
        <w:pStyle w:val="Akapitzlist"/>
        <w:numPr>
          <w:ilvl w:val="0"/>
          <w:numId w:val="37"/>
        </w:numPr>
        <w:jc w:val="both"/>
      </w:pPr>
      <w:r w:rsidRPr="002025E4">
        <w:t>W przypadku stwierdzenia wad, usterek, braków w wyposażeniu, niezgodności z OPZ lub braku kompatybilności elementów zestawu, Zamawiający ma prawo odmówić podpisania protokołu, sporządzając Protokół Rozbieżności.</w:t>
      </w:r>
    </w:p>
    <w:p w14:paraId="56051D0E" w14:textId="0597C519" w:rsidR="002025E4" w:rsidRPr="002025E4" w:rsidRDefault="002025E4" w:rsidP="002025E4">
      <w:pPr>
        <w:pStyle w:val="Akapitzlist"/>
        <w:numPr>
          <w:ilvl w:val="0"/>
          <w:numId w:val="37"/>
        </w:numPr>
        <w:jc w:val="both"/>
      </w:pPr>
      <w:r w:rsidRPr="002025E4">
        <w:t xml:space="preserve">W sytuacji opisanej w ust. 7, Wykonawca zobowiązany jest do usunięcia wad, uzupełnienia braków lub wymiany Urządzeń na wolne od wad w terminie wyznaczonym przez Zamawiającego, nie dłuższym niż </w:t>
      </w:r>
      <w:r w:rsidRPr="002025E4">
        <w:rPr>
          <w:b/>
          <w:bCs/>
        </w:rPr>
        <w:t>5 dni roboczych</w:t>
      </w:r>
      <w:r w:rsidRPr="002025E4">
        <w:t>, pod rygorem naliczenia kar umownych za zwłokę. Po bezskutecznym upływie tego terminu Zamawiający może od Umowy odstąpić.</w:t>
      </w:r>
    </w:p>
    <w:p w14:paraId="4DF955ED" w14:textId="519A7C14" w:rsidR="002E3366" w:rsidRPr="002025E4" w:rsidRDefault="002025E4" w:rsidP="002025E4">
      <w:pPr>
        <w:pStyle w:val="Akapitzlist"/>
        <w:numPr>
          <w:ilvl w:val="0"/>
          <w:numId w:val="37"/>
        </w:numPr>
        <w:jc w:val="both"/>
      </w:pPr>
      <w:r w:rsidRPr="002025E4">
        <w:t>Wszelkie niebezpieczeństwa oraz ryzyka utraty, zniszczenia lub uszkodzenia Przedmiotu Umowy przechodzą na Zamawiającego z chwilą podpisania przez Strony Protokołu Odbioru Końcowego bez zastrzeżeń.</w:t>
      </w:r>
    </w:p>
    <w:p w14:paraId="2FECC2EB" w14:textId="02ACA725" w:rsidR="001A76FD" w:rsidRPr="00350A0B" w:rsidRDefault="001A76FD" w:rsidP="00B1219E">
      <w:pPr>
        <w:jc w:val="center"/>
      </w:pPr>
      <w:r w:rsidRPr="00350A0B">
        <w:rPr>
          <w:b/>
          <w:bCs/>
        </w:rPr>
        <w:t xml:space="preserve">§ 5. Gwarancja </w:t>
      </w:r>
      <w:r w:rsidR="00697D01" w:rsidRPr="00350A0B">
        <w:rPr>
          <w:b/>
          <w:bCs/>
        </w:rPr>
        <w:t>i </w:t>
      </w:r>
      <w:r w:rsidRPr="00350A0B">
        <w:rPr>
          <w:b/>
          <w:bCs/>
        </w:rPr>
        <w:t>Serwis</w:t>
      </w:r>
    </w:p>
    <w:p w14:paraId="43A6F3FD" w14:textId="77777777" w:rsidR="00BF3356" w:rsidRDefault="00BF3356" w:rsidP="00BA41C7">
      <w:pPr>
        <w:jc w:val="both"/>
      </w:pPr>
    </w:p>
    <w:p w14:paraId="4D7C71CE" w14:textId="620E8E52" w:rsidR="00BA41C7" w:rsidRPr="00BA41C7" w:rsidRDefault="00BA41C7" w:rsidP="00BA41C7">
      <w:pPr>
        <w:pStyle w:val="Akapitzlist"/>
        <w:numPr>
          <w:ilvl w:val="0"/>
          <w:numId w:val="48"/>
        </w:numPr>
        <w:jc w:val="both"/>
      </w:pPr>
      <w:r w:rsidRPr="00BA41C7">
        <w:t xml:space="preserve">Wykonawca udziela Zamawiającemu gwarancji jakości oraz rękojmi za wady na cały Przedmiot Umowy na okres </w:t>
      </w:r>
      <w:r w:rsidRPr="00BA41C7">
        <w:rPr>
          <w:b/>
          <w:bCs/>
        </w:rPr>
        <w:t>................ miesięcy</w:t>
      </w:r>
      <w:r w:rsidRPr="00BA41C7">
        <w:t xml:space="preserve"> [zgodnie z Ofertą Wykonawcy], licząc od daty podpisania bez zastrzeżeń Protokołu Odbioru Końcowego.</w:t>
      </w:r>
    </w:p>
    <w:p w14:paraId="3A26BC03" w14:textId="3FECAEB7" w:rsidR="00BA41C7" w:rsidRPr="00BA41C7" w:rsidRDefault="00BA41C7" w:rsidP="00BA41C7">
      <w:pPr>
        <w:pStyle w:val="Akapitzlist"/>
        <w:numPr>
          <w:ilvl w:val="0"/>
          <w:numId w:val="48"/>
        </w:numPr>
        <w:jc w:val="both"/>
      </w:pPr>
      <w:r w:rsidRPr="00BA41C7">
        <w:t>W ramach udzielonej gwarancji Wykonawca ponosi pełną odpowiedzialność za wszelkie wady fizyczne, w tym wady konstrukcyjne, materiałowe, montażowe, a także usterki układów elektromechanicznych, hydraulicznych, sterujących (piloty, panele), systemów zasilania (akumulatory) oraz powłok materacy i akcesoriów.</w:t>
      </w:r>
    </w:p>
    <w:p w14:paraId="5AB00780" w14:textId="77777777" w:rsidR="00193521" w:rsidRDefault="00BA41C7" w:rsidP="00193521">
      <w:pPr>
        <w:pStyle w:val="Akapitzlist"/>
        <w:numPr>
          <w:ilvl w:val="0"/>
          <w:numId w:val="48"/>
        </w:numPr>
        <w:jc w:val="both"/>
      </w:pPr>
      <w:r w:rsidRPr="00BA41C7">
        <w:t xml:space="preserve">Zgodnie z wymogami zasady „nie czyń znaczącej szkody” (DNSH), Wykonawca gwarantuje dostępność części zamiennych kluczowych dla funkcjonowania Urządzeń przez okres minimum </w:t>
      </w:r>
      <w:r w:rsidRPr="00BA41C7">
        <w:rPr>
          <w:b/>
          <w:bCs/>
        </w:rPr>
        <w:t>10 lat</w:t>
      </w:r>
      <w:r w:rsidRPr="00BA41C7">
        <w:t xml:space="preserve"> od daty zakończenia produkcji danego modelu.</w:t>
      </w:r>
    </w:p>
    <w:p w14:paraId="1D6412D8" w14:textId="6037E098" w:rsidR="002C4EDB" w:rsidRDefault="002F33B8" w:rsidP="00193521">
      <w:pPr>
        <w:pStyle w:val="Akapitzlist"/>
        <w:numPr>
          <w:ilvl w:val="0"/>
          <w:numId w:val="48"/>
        </w:numPr>
        <w:jc w:val="both"/>
      </w:pPr>
      <w:r w:rsidRPr="002F33B8">
        <w:t xml:space="preserve">Świadczenia gwarancyjne (serwis) będą realizowane w miejscu użytkowania sprzętu (w siedzibie Zamawiającego). W przypadku stwierdzenia wady/usterki: </w:t>
      </w:r>
    </w:p>
    <w:p w14:paraId="2C765C3A" w14:textId="77777777" w:rsidR="002C4EDB" w:rsidRDefault="002F33B8" w:rsidP="002C4EDB">
      <w:pPr>
        <w:pStyle w:val="Akapitzlist"/>
        <w:numPr>
          <w:ilvl w:val="1"/>
          <w:numId w:val="38"/>
        </w:numPr>
        <w:jc w:val="both"/>
      </w:pPr>
      <w:r w:rsidRPr="002F33B8">
        <w:t xml:space="preserve">Zamawiający dokonuje zgłoszenia drogą elektroniczną na adres e-mail: [...............] lub poprzez dedykowany portal serwisowy. </w:t>
      </w:r>
    </w:p>
    <w:p w14:paraId="0FCA4773" w14:textId="79DCC497" w:rsidR="002C4EDB" w:rsidRDefault="002F33B8" w:rsidP="002C4EDB">
      <w:pPr>
        <w:pStyle w:val="Akapitzlist"/>
        <w:numPr>
          <w:ilvl w:val="1"/>
          <w:numId w:val="38"/>
        </w:numPr>
        <w:jc w:val="both"/>
      </w:pPr>
      <w:r w:rsidRPr="002F33B8">
        <w:t xml:space="preserve">Wykonawca zobowiązany jest do potwierdzenia przyjęcia zgłoszenia (czas reakcji) w ciągu maksymalnie </w:t>
      </w:r>
      <w:r w:rsidR="00193521">
        <w:rPr>
          <w:b/>
          <w:bCs/>
        </w:rPr>
        <w:t>8</w:t>
      </w:r>
      <w:r w:rsidRPr="002F33B8">
        <w:rPr>
          <w:b/>
          <w:bCs/>
        </w:rPr>
        <w:t xml:space="preserve"> godzin</w:t>
      </w:r>
      <w:r w:rsidRPr="002F33B8">
        <w:t xml:space="preserve"> w dni robocze</w:t>
      </w:r>
      <w:r w:rsidR="00193521">
        <w:t xml:space="preserve"> tj. od poniedziałku do piątku w godzinach od 8:00 – 16:00 z wyjątkiem dni ustawowo wolnych od pracy. </w:t>
      </w:r>
    </w:p>
    <w:p w14:paraId="38022D04" w14:textId="77777777" w:rsidR="008A585D" w:rsidRDefault="002F33B8" w:rsidP="008A585D">
      <w:pPr>
        <w:pStyle w:val="Akapitzlist"/>
        <w:numPr>
          <w:ilvl w:val="1"/>
          <w:numId w:val="38"/>
        </w:numPr>
        <w:jc w:val="both"/>
      </w:pPr>
      <w:r w:rsidRPr="002F33B8">
        <w:lastRenderedPageBreak/>
        <w:t xml:space="preserve">Wykonawca zobowiązany jest do skutecznego usunięcia wady (naprawy) w terminie do </w:t>
      </w:r>
      <w:r w:rsidR="00193521" w:rsidRPr="00193521">
        <w:rPr>
          <w:b/>
          <w:bCs/>
        </w:rPr>
        <w:t>10</w:t>
      </w:r>
      <w:r w:rsidRPr="002F33B8">
        <w:rPr>
          <w:b/>
          <w:bCs/>
        </w:rPr>
        <w:t xml:space="preserve"> dni roboczych</w:t>
      </w:r>
      <w:r w:rsidRPr="002F33B8">
        <w:t xml:space="preserve"> od daty zgłoszenia.</w:t>
      </w:r>
    </w:p>
    <w:p w14:paraId="19ABABA7" w14:textId="77777777" w:rsidR="008A585D" w:rsidRDefault="002F33B8" w:rsidP="008A585D">
      <w:pPr>
        <w:pStyle w:val="Akapitzlist"/>
        <w:numPr>
          <w:ilvl w:val="0"/>
          <w:numId w:val="48"/>
        </w:numPr>
        <w:jc w:val="both"/>
      </w:pPr>
      <w:r w:rsidRPr="002F33B8">
        <w:t xml:space="preserve">Jeżeli naprawa w siedzibie Zamawiającego nie jest możliwa i konieczne jest zabranie Urządzenia do serwisu zewnętrznego, Wykonawca zobowiązany jest na czas naprawy dostarczyć i zainstalować na własny koszt </w:t>
      </w:r>
      <w:r w:rsidRPr="008A585D">
        <w:t>urządzenie zastępcze</w:t>
      </w:r>
      <w:r w:rsidRPr="002F33B8">
        <w:t xml:space="preserve"> o parametrach nie gorszych niż urządzenie naprawiane, w terminie 48 godzin od stwierdzenia konieczności transportu.</w:t>
      </w:r>
    </w:p>
    <w:p w14:paraId="6AA395B5" w14:textId="0B280745" w:rsidR="002C4EDB" w:rsidRDefault="002F33B8" w:rsidP="008A585D">
      <w:pPr>
        <w:pStyle w:val="Akapitzlist"/>
        <w:numPr>
          <w:ilvl w:val="0"/>
          <w:numId w:val="48"/>
        </w:numPr>
        <w:jc w:val="both"/>
      </w:pPr>
      <w:r w:rsidRPr="002F33B8">
        <w:t xml:space="preserve">Wykonawca zobowiązuje się do wymiany Urządzenia (lub jego wadliwego elementu, np. materaca, siłownika) na fabrycznie nowe, wolne od wad, jeżeli: </w:t>
      </w:r>
    </w:p>
    <w:p w14:paraId="2DCE7216" w14:textId="77777777" w:rsidR="002C4EDB" w:rsidRDefault="002F33B8" w:rsidP="002C4EDB">
      <w:pPr>
        <w:pStyle w:val="Akapitzlist"/>
        <w:numPr>
          <w:ilvl w:val="1"/>
          <w:numId w:val="38"/>
        </w:numPr>
        <w:jc w:val="both"/>
      </w:pPr>
      <w:r w:rsidRPr="002F33B8">
        <w:t xml:space="preserve">wada jest nieusuwalna; </w:t>
      </w:r>
    </w:p>
    <w:p w14:paraId="201D7F0B" w14:textId="77777777" w:rsidR="002C4EDB" w:rsidRDefault="002F33B8" w:rsidP="002C4EDB">
      <w:pPr>
        <w:pStyle w:val="Akapitzlist"/>
        <w:numPr>
          <w:ilvl w:val="1"/>
          <w:numId w:val="38"/>
        </w:numPr>
        <w:jc w:val="both"/>
      </w:pPr>
      <w:r w:rsidRPr="002F33B8">
        <w:t xml:space="preserve">w okresie gwarancji dokonano już 3 (trzech) napraw gwarancyjnych tego samego podzespołu, a nadal wykazuje on wady; </w:t>
      </w:r>
    </w:p>
    <w:p w14:paraId="13E3FA9A" w14:textId="77777777" w:rsidR="008A585D" w:rsidRDefault="002F33B8" w:rsidP="008A585D">
      <w:pPr>
        <w:pStyle w:val="Akapitzlist"/>
        <w:numPr>
          <w:ilvl w:val="1"/>
          <w:numId w:val="38"/>
        </w:numPr>
        <w:jc w:val="both"/>
      </w:pPr>
      <w:r w:rsidRPr="002F33B8">
        <w:t>naprawa nie została wykonana w terminie określonym w ust. 4 lit. c) i opóźnienie przekracza 14 dni.</w:t>
      </w:r>
    </w:p>
    <w:p w14:paraId="38167905" w14:textId="77777777" w:rsidR="008A585D" w:rsidRDefault="002F33B8" w:rsidP="008A585D">
      <w:pPr>
        <w:pStyle w:val="Akapitzlist"/>
        <w:numPr>
          <w:ilvl w:val="0"/>
          <w:numId w:val="48"/>
        </w:numPr>
        <w:jc w:val="both"/>
      </w:pPr>
      <w:r w:rsidRPr="002F33B8">
        <w:t xml:space="preserve">W ramach wynagrodzenia umownego (bez dodatkowych opłat), w okresie obowiązywania gwarancji, Wykonawca zobowiązany jest do wykonywania wszystkich zalecanych przez producenta i wymaganych prawem </w:t>
      </w:r>
      <w:r w:rsidRPr="008A585D">
        <w:t>okresowych przeglądów technicznych</w:t>
      </w:r>
      <w:r w:rsidRPr="002F33B8">
        <w:t xml:space="preserve"> (wraz z wpisem do paszportu technicznego i wymianą elementów zużywających się, tzw. </w:t>
      </w:r>
      <w:proofErr w:type="spellStart"/>
      <w:r w:rsidRPr="008A585D">
        <w:t>maintenance</w:t>
      </w:r>
      <w:proofErr w:type="spellEnd"/>
      <w:r w:rsidRPr="008A585D">
        <w:t xml:space="preserve"> </w:t>
      </w:r>
      <w:proofErr w:type="spellStart"/>
      <w:r w:rsidRPr="008A585D">
        <w:t>kits</w:t>
      </w:r>
      <w:proofErr w:type="spellEnd"/>
      <w:r w:rsidRPr="002F33B8">
        <w:t>, jeśli producent to przewiduje). Wykonawca samodzielnie pilnuje terminów przeglądów i uzgadnia je z Zamawiającym z 14-dniowym wyprzedzeniem.</w:t>
      </w:r>
    </w:p>
    <w:p w14:paraId="0BA6688B" w14:textId="77777777" w:rsidR="008A585D" w:rsidRDefault="002F33B8" w:rsidP="008A585D">
      <w:pPr>
        <w:pStyle w:val="Akapitzlist"/>
        <w:numPr>
          <w:ilvl w:val="0"/>
          <w:numId w:val="48"/>
        </w:numPr>
        <w:jc w:val="both"/>
      </w:pPr>
      <w:r w:rsidRPr="002F33B8">
        <w:t>Bieg terminu gwarancji ulega zawieszeniu na czas od zgłoszenia wady do jej skutecznego usunięcia. W przypadku wymiany elementu lub całego Urządzenia na nowe, termin gwarancji dla tego elementu/Urządzenia biegnie na nowo.</w:t>
      </w:r>
    </w:p>
    <w:p w14:paraId="2358F8E7" w14:textId="77777777" w:rsidR="008A585D" w:rsidRDefault="002F33B8" w:rsidP="008A585D">
      <w:pPr>
        <w:pStyle w:val="Akapitzlist"/>
        <w:numPr>
          <w:ilvl w:val="0"/>
          <w:numId w:val="48"/>
        </w:numPr>
        <w:jc w:val="both"/>
      </w:pPr>
      <w:r w:rsidRPr="002F33B8">
        <w:t>Gwarancja obejmuje również akumulatory zasilania awaryjnego. Wykonawca gwarantuje, że w okresie gwarancji pojemność akumulatorów nie spadnie poniżej poziomu umożliwiającego wykonanie procedur awaryjnych (np. poziomowania CPR) przy odłączonym zasilaniu sieciowym.</w:t>
      </w:r>
    </w:p>
    <w:p w14:paraId="6BBE923E" w14:textId="77777777" w:rsidR="008A585D" w:rsidRDefault="002F33B8" w:rsidP="008A585D">
      <w:pPr>
        <w:pStyle w:val="Akapitzlist"/>
        <w:numPr>
          <w:ilvl w:val="0"/>
          <w:numId w:val="48"/>
        </w:numPr>
        <w:jc w:val="both"/>
      </w:pPr>
      <w:r w:rsidRPr="002F33B8">
        <w:t>Wykonawca oświadcza, że realizacja uprawnień z gwarancji nie jest uzależniona od przechowywania oryginalnych opakowań transportowych przez Zamawiającego.</w:t>
      </w:r>
    </w:p>
    <w:p w14:paraId="140A2EFA" w14:textId="77777777" w:rsidR="008A585D" w:rsidRDefault="00222B23" w:rsidP="008A585D">
      <w:pPr>
        <w:pStyle w:val="Akapitzlist"/>
        <w:numPr>
          <w:ilvl w:val="0"/>
          <w:numId w:val="48"/>
        </w:numPr>
        <w:jc w:val="both"/>
      </w:pPr>
      <w:r w:rsidRPr="00222B23">
        <w:t>Odpowiedzialność z tytułu rękojmi jest niezależna od uprawnień z tytułu gwarancji. Zamawiający może wykonywać uprawnienia z rękojmi za wady fizyczne Przedmiotu Umowy niezależnie od uprawnień wynikających z gwarancji.</w:t>
      </w:r>
    </w:p>
    <w:p w14:paraId="2CBC7D75" w14:textId="77777777" w:rsidR="008A585D" w:rsidRPr="008A585D" w:rsidRDefault="009B70FB" w:rsidP="008A585D">
      <w:pPr>
        <w:pStyle w:val="Akapitzlist"/>
        <w:numPr>
          <w:ilvl w:val="0"/>
          <w:numId w:val="48"/>
        </w:numPr>
        <w:jc w:val="both"/>
      </w:pPr>
      <w:r w:rsidRPr="008A585D">
        <w:rPr>
          <w:rFonts w:ascii="Aptos" w:hAnsi="Aptos"/>
        </w:rPr>
        <w:t xml:space="preserve">Termin gwarancji biegnie na nowo </w:t>
      </w:r>
      <w:r w:rsidR="00697D01" w:rsidRPr="008A585D">
        <w:rPr>
          <w:rFonts w:ascii="Aptos" w:hAnsi="Aptos"/>
        </w:rPr>
        <w:t>w </w:t>
      </w:r>
      <w:r w:rsidRPr="008A585D">
        <w:rPr>
          <w:rFonts w:ascii="Aptos" w:hAnsi="Aptos"/>
        </w:rPr>
        <w:t xml:space="preserve">stosunku do tych części urządzeń lub sprzętu, </w:t>
      </w:r>
      <w:r w:rsidR="00697D01" w:rsidRPr="008A585D">
        <w:rPr>
          <w:rFonts w:ascii="Aptos" w:hAnsi="Aptos"/>
        </w:rPr>
        <w:t>w </w:t>
      </w:r>
      <w:r w:rsidRPr="008A585D">
        <w:rPr>
          <w:rFonts w:ascii="Aptos" w:hAnsi="Aptos"/>
        </w:rPr>
        <w:t xml:space="preserve">których usunięto wady lub usterki lub które wymieniono na nowe. </w:t>
      </w:r>
    </w:p>
    <w:p w14:paraId="3F571D86" w14:textId="77777777" w:rsidR="008A585D" w:rsidRDefault="009B6CAB" w:rsidP="008A585D">
      <w:pPr>
        <w:pStyle w:val="Akapitzlist"/>
        <w:numPr>
          <w:ilvl w:val="0"/>
          <w:numId w:val="48"/>
        </w:numPr>
        <w:jc w:val="both"/>
      </w:pPr>
      <w:r w:rsidRPr="009B6CAB">
        <w:t>Niesprawność Przedmiotu Umow</w:t>
      </w:r>
      <w:r>
        <w:t xml:space="preserve">y </w:t>
      </w:r>
      <w:r w:rsidR="00DD5EEB" w:rsidRPr="00350A0B">
        <w:t>trwając</w:t>
      </w:r>
      <w:r>
        <w:t>a</w:t>
      </w:r>
      <w:r w:rsidR="00DD5EEB" w:rsidRPr="00350A0B">
        <w:t xml:space="preserve"> dłużej niż termin usunięcia wad wskazany </w:t>
      </w:r>
      <w:r w:rsidR="00697D01" w:rsidRPr="00350A0B">
        <w:t>w </w:t>
      </w:r>
      <w:r w:rsidR="00DD5EEB" w:rsidRPr="00350A0B">
        <w:t>ust. 4</w:t>
      </w:r>
      <w:r w:rsidR="00391EE0">
        <w:t xml:space="preserve"> lit. c</w:t>
      </w:r>
      <w:r w:rsidR="00232BBF">
        <w:t>)</w:t>
      </w:r>
      <w:r w:rsidR="00DD5EEB" w:rsidRPr="00350A0B">
        <w:t>, powoduje przedłużenie gwarancji o czas trwania niesprawności Przedmiotu Umowy (liczony od momentu zgłoszenia), uniemożliwiającej korzystanie z niego, a Wykonawca raz w roku wskaże zbiorczo pisemnie lub dokumentowo na adres email o jaki czas uległ</w:t>
      </w:r>
      <w:r>
        <w:t>a</w:t>
      </w:r>
      <w:r w:rsidR="00DD5EEB" w:rsidRPr="00350A0B">
        <w:t xml:space="preserve"> wydłużeniu gwarancja na Przedmiot Umowy. Wykonawca zobowiązany jest do odnotowania czasu niesprawności w raporcie po wykonaniu serwisu. Przyjmuje się, że każde rozpoczęte 24 godziny niesprawności, to jeden dzień przedłużenia gwarancji. Wymiana całego Przedmiotu powoduje wznowienie okresu gwarancji.</w:t>
      </w:r>
    </w:p>
    <w:p w14:paraId="5BCEDD57" w14:textId="77777777" w:rsidR="008A585D" w:rsidRDefault="009B70FB" w:rsidP="008A585D">
      <w:pPr>
        <w:pStyle w:val="Akapitzlist"/>
        <w:numPr>
          <w:ilvl w:val="0"/>
          <w:numId w:val="48"/>
        </w:numPr>
        <w:jc w:val="both"/>
      </w:pPr>
      <w:r w:rsidRPr="00350A0B">
        <w:t xml:space="preserve">Gwarancja udzielona przez Wykonawcę nie wyklucza gwarancji udzielonej przez producenta Przedmiotu Umowy. Zamawiający może korzystać </w:t>
      </w:r>
      <w:r w:rsidR="00697D01" w:rsidRPr="00350A0B">
        <w:t>z </w:t>
      </w:r>
      <w:r w:rsidRPr="00350A0B">
        <w:t>przysługujących uprawnień bez ograniczeń.</w:t>
      </w:r>
    </w:p>
    <w:p w14:paraId="18A8DA28" w14:textId="77777777" w:rsidR="008A585D" w:rsidRDefault="00DD5EEB" w:rsidP="008A585D">
      <w:pPr>
        <w:pStyle w:val="Akapitzlist"/>
        <w:numPr>
          <w:ilvl w:val="0"/>
          <w:numId w:val="48"/>
        </w:numPr>
        <w:jc w:val="both"/>
      </w:pPr>
      <w:r w:rsidRPr="00350A0B">
        <w:t>Wykonawca gwarantuje, że Przedmiot Umowy, po upływie okresu gwarancji jest lub</w:t>
      </w:r>
      <w:r w:rsidR="00697D01" w:rsidRPr="00350A0B">
        <w:t> </w:t>
      </w:r>
      <w:r w:rsidRPr="00350A0B">
        <w:t xml:space="preserve">będzie pozbawiony wszelkich blokad itp., w tym w szczególności kodów serwisowych, </w:t>
      </w:r>
      <w:r w:rsidRPr="00350A0B">
        <w:lastRenderedPageBreak/>
        <w:t>które po upływie gwarancji uniemożliwiałyby lub utrudniałyby Zamawiającemu dostęp do</w:t>
      </w:r>
      <w:r w:rsidR="00697D01" w:rsidRPr="00350A0B">
        <w:t> </w:t>
      </w:r>
      <w:r w:rsidRPr="00350A0B">
        <w:t>opcji serwisowych lub naprawę Przedmiotu Umowy przez inny podmiot niż wskazany przez Wykonawcę, w przypadku niekorzystania przez Zamawiającego z serwisu pogwarancyjnego wskazanego przez Wykonawcę.</w:t>
      </w:r>
    </w:p>
    <w:p w14:paraId="608E6731" w14:textId="418EA6FC" w:rsidR="00AB7194" w:rsidRPr="00350A0B" w:rsidRDefault="00AB7194" w:rsidP="008A585D">
      <w:pPr>
        <w:pStyle w:val="Akapitzlist"/>
        <w:numPr>
          <w:ilvl w:val="0"/>
          <w:numId w:val="48"/>
        </w:numPr>
        <w:jc w:val="both"/>
      </w:pPr>
      <w:r w:rsidRPr="00350A0B">
        <w:t xml:space="preserve">Wykonawca zobowiązany jest do pokrycia kosztów ekspertyz wykonanych na zlecenie Zamawiającego związanych z potwierdzeniem występowania wad Przedmiotu Umowy lub określeniem sposobu ich usunięcia, o ile Wykonawca zakwestionuje swoją odpowiedzialność lub nie usunie wady we własnym zakresie oraz ekspertyza taka potwierdzi istnienie wady, za której usunięcie odpowiada Wykonawca </w:t>
      </w:r>
      <w:r w:rsidR="00697D01" w:rsidRPr="00350A0B">
        <w:t>w </w:t>
      </w:r>
      <w:r w:rsidRPr="00350A0B">
        <w:t>ramach gwarancji lub rękojmi.</w:t>
      </w:r>
    </w:p>
    <w:p w14:paraId="182004D8" w14:textId="77777777" w:rsidR="00DD5EEB" w:rsidRPr="00350A0B" w:rsidRDefault="00DD5EEB" w:rsidP="002E3366">
      <w:pPr>
        <w:jc w:val="both"/>
      </w:pPr>
    </w:p>
    <w:p w14:paraId="278DC073" w14:textId="77777777" w:rsidR="001A76FD" w:rsidRPr="00350A0B" w:rsidRDefault="001A76FD" w:rsidP="00B1219E">
      <w:pPr>
        <w:jc w:val="center"/>
      </w:pPr>
      <w:r w:rsidRPr="00350A0B">
        <w:rPr>
          <w:b/>
          <w:bCs/>
        </w:rPr>
        <w:t>§ 6. Kary Umowne</w:t>
      </w:r>
    </w:p>
    <w:p w14:paraId="5C8B32EB" w14:textId="77777777" w:rsidR="00FA32B6" w:rsidRDefault="00FA32B6" w:rsidP="00FA32B6">
      <w:pPr>
        <w:pStyle w:val="Akapitzlist"/>
        <w:numPr>
          <w:ilvl w:val="0"/>
          <w:numId w:val="39"/>
        </w:numPr>
        <w:jc w:val="both"/>
      </w:pPr>
      <w:r w:rsidRPr="00FA32B6">
        <w:t xml:space="preserve">Wykonawca zapłaci Zamawiającemu kary umowne w następujących przypadkach i wysokościach: </w:t>
      </w:r>
    </w:p>
    <w:p w14:paraId="14B0C8C6" w14:textId="77777777" w:rsidR="00FA32B6" w:rsidRDefault="00FA32B6" w:rsidP="00FA32B6">
      <w:pPr>
        <w:pStyle w:val="Akapitzlist"/>
        <w:numPr>
          <w:ilvl w:val="1"/>
          <w:numId w:val="39"/>
        </w:numPr>
        <w:jc w:val="both"/>
      </w:pPr>
      <w:r w:rsidRPr="00FA32B6">
        <w:t xml:space="preserve">za </w:t>
      </w:r>
      <w:r w:rsidRPr="00FA32B6">
        <w:rPr>
          <w:b/>
          <w:bCs/>
        </w:rPr>
        <w:t>zwłokę w dostawie</w:t>
      </w:r>
      <w:r w:rsidRPr="00FA32B6">
        <w:t xml:space="preserve"> Przedmiotu Umowy w stosunku do terminu, o którym mowa w § 3 ust. 1 – w wysokości </w:t>
      </w:r>
      <w:r w:rsidRPr="00FA32B6">
        <w:rPr>
          <w:b/>
          <w:bCs/>
        </w:rPr>
        <w:t>0,2% całkowitego wynagrodzenia brutto</w:t>
      </w:r>
      <w:r w:rsidRPr="00FA32B6">
        <w:t xml:space="preserve"> określonego w § 2 ust. 1, za każdy rozpoczęty dzień zwłoki; </w:t>
      </w:r>
    </w:p>
    <w:p w14:paraId="5B6F12E8" w14:textId="3CE33FC3" w:rsidR="00FA32B6" w:rsidRDefault="00FA32B6" w:rsidP="00FA32B6">
      <w:pPr>
        <w:pStyle w:val="Akapitzlist"/>
        <w:numPr>
          <w:ilvl w:val="1"/>
          <w:numId w:val="39"/>
        </w:numPr>
        <w:jc w:val="both"/>
      </w:pPr>
      <w:r w:rsidRPr="00FA32B6">
        <w:t xml:space="preserve">za </w:t>
      </w:r>
      <w:r w:rsidRPr="00FA32B6">
        <w:rPr>
          <w:b/>
          <w:bCs/>
        </w:rPr>
        <w:t>zwłokę w usunięciu wady</w:t>
      </w:r>
      <w:r w:rsidRPr="00FA32B6">
        <w:t xml:space="preserve"> lub wymianie Urządzenia na wolne od wad w terminach określonych w § 4 lub § 5 (gwarancja) – w wysokości </w:t>
      </w:r>
      <w:r w:rsidRPr="00FA32B6">
        <w:rPr>
          <w:b/>
          <w:bCs/>
        </w:rPr>
        <w:t>0,</w:t>
      </w:r>
      <w:r w:rsidR="00FA4236">
        <w:rPr>
          <w:b/>
          <w:bCs/>
        </w:rPr>
        <w:t>1</w:t>
      </w:r>
      <w:r w:rsidRPr="00FA32B6">
        <w:rPr>
          <w:b/>
          <w:bCs/>
        </w:rPr>
        <w:t xml:space="preserve">% wartości brutto </w:t>
      </w:r>
      <w:r w:rsidR="00FA4236">
        <w:rPr>
          <w:b/>
          <w:bCs/>
        </w:rPr>
        <w:t>umowy</w:t>
      </w:r>
      <w:r w:rsidRPr="00FA32B6">
        <w:t xml:space="preserve"> za każdy rozpoczęty dzień zwłoki (liczony od upływu wyznaczonego terminu usunięcia wady); </w:t>
      </w:r>
    </w:p>
    <w:p w14:paraId="3BB0760B" w14:textId="77777777" w:rsidR="00FA32B6" w:rsidRDefault="00FA32B6" w:rsidP="00FA32B6">
      <w:pPr>
        <w:pStyle w:val="Akapitzlist"/>
        <w:numPr>
          <w:ilvl w:val="1"/>
          <w:numId w:val="39"/>
        </w:numPr>
        <w:jc w:val="both"/>
      </w:pPr>
      <w:r w:rsidRPr="00FA32B6">
        <w:t xml:space="preserve">za </w:t>
      </w:r>
      <w:r w:rsidRPr="00FA32B6">
        <w:rPr>
          <w:b/>
          <w:bCs/>
        </w:rPr>
        <w:t>zwłokę w dostarczeniu urządzenia zastępczego</w:t>
      </w:r>
      <w:r w:rsidRPr="00FA32B6">
        <w:t xml:space="preserve">, o którym mowa w § 5 ust. 5 – w wysokości </w:t>
      </w:r>
      <w:r w:rsidRPr="00FA32B6">
        <w:rPr>
          <w:b/>
          <w:bCs/>
        </w:rPr>
        <w:t>300,00 PLN</w:t>
      </w:r>
      <w:r w:rsidRPr="00FA32B6">
        <w:t xml:space="preserve"> za każdy rozpoczęty dzień zwłoki; </w:t>
      </w:r>
    </w:p>
    <w:p w14:paraId="791FB7FA" w14:textId="77777777" w:rsidR="00FA32B6" w:rsidRDefault="00FA32B6" w:rsidP="00FA32B6">
      <w:pPr>
        <w:pStyle w:val="Akapitzlist"/>
        <w:numPr>
          <w:ilvl w:val="1"/>
          <w:numId w:val="39"/>
        </w:numPr>
        <w:jc w:val="both"/>
      </w:pPr>
      <w:r w:rsidRPr="00FA32B6">
        <w:t xml:space="preserve">za </w:t>
      </w:r>
      <w:r w:rsidRPr="00FA32B6">
        <w:rPr>
          <w:b/>
          <w:bCs/>
        </w:rPr>
        <w:t>odstąpienie od Umowy</w:t>
      </w:r>
      <w:r w:rsidRPr="00FA32B6">
        <w:t xml:space="preserve"> przez Zamawiającego z przyczyn leżących po stronie Wykonawcy lub odstąpienie od Umowy przez Wykonawcę z przyczyn nieleżących po stronie Zamawiającego – w wysokości </w:t>
      </w:r>
      <w:r w:rsidRPr="00FA32B6">
        <w:rPr>
          <w:b/>
          <w:bCs/>
        </w:rPr>
        <w:t>20% całkowitego wynagrodzenia brutto</w:t>
      </w:r>
      <w:r w:rsidRPr="00FA32B6">
        <w:t xml:space="preserve"> określonego w § 2 ust. 1; </w:t>
      </w:r>
    </w:p>
    <w:p w14:paraId="776C7CBC" w14:textId="77777777" w:rsidR="00FA32B6" w:rsidRDefault="00FA32B6" w:rsidP="00FA32B6">
      <w:pPr>
        <w:pStyle w:val="Akapitzlist"/>
        <w:numPr>
          <w:ilvl w:val="1"/>
          <w:numId w:val="39"/>
        </w:numPr>
        <w:jc w:val="both"/>
      </w:pPr>
      <w:r w:rsidRPr="00FA32B6">
        <w:t xml:space="preserve">za naruszenie zobowiązania do zapewnienia </w:t>
      </w:r>
      <w:r w:rsidRPr="00FA32B6">
        <w:rPr>
          <w:b/>
          <w:bCs/>
        </w:rPr>
        <w:t>dostępności części zamiennych</w:t>
      </w:r>
      <w:r w:rsidRPr="00FA32B6">
        <w:t xml:space="preserve"> przez okres 10 lat (odmowę sprzedaży lub brak dostępności) – w wysokości </w:t>
      </w:r>
      <w:r w:rsidRPr="00FA32B6">
        <w:rPr>
          <w:b/>
          <w:bCs/>
        </w:rPr>
        <w:t>5 000,00 PLN</w:t>
      </w:r>
      <w:r w:rsidRPr="00FA32B6">
        <w:t xml:space="preserve"> za każdy taki przypadek; </w:t>
      </w:r>
    </w:p>
    <w:p w14:paraId="7FF4ED3D" w14:textId="3C79478C" w:rsidR="00FA32B6" w:rsidRPr="00FA32B6" w:rsidRDefault="00FA32B6" w:rsidP="00FA32B6">
      <w:pPr>
        <w:pStyle w:val="Akapitzlist"/>
        <w:numPr>
          <w:ilvl w:val="1"/>
          <w:numId w:val="39"/>
        </w:numPr>
        <w:jc w:val="both"/>
      </w:pPr>
      <w:r w:rsidRPr="00FA32B6">
        <w:t xml:space="preserve">za stwierdzone naruszenie wymogów </w:t>
      </w:r>
      <w:r w:rsidRPr="00FA32B6">
        <w:rPr>
          <w:b/>
          <w:bCs/>
        </w:rPr>
        <w:t>DNSH</w:t>
      </w:r>
      <w:r w:rsidRPr="00FA32B6">
        <w:t xml:space="preserve"> lub brak wymaganego </w:t>
      </w:r>
      <w:r w:rsidRPr="00FA32B6">
        <w:rPr>
          <w:b/>
          <w:bCs/>
        </w:rPr>
        <w:t>oznakowania promocyjnego</w:t>
      </w:r>
      <w:r w:rsidRPr="00FA32B6">
        <w:t xml:space="preserve"> (logotypy KPO/UE) na dostarczonym sprzęcie – w wysokości </w:t>
      </w:r>
      <w:r w:rsidRPr="00FA32B6">
        <w:rPr>
          <w:b/>
          <w:bCs/>
        </w:rPr>
        <w:t xml:space="preserve"> </w:t>
      </w:r>
      <w:r w:rsidR="00BB3A83">
        <w:rPr>
          <w:b/>
          <w:bCs/>
        </w:rPr>
        <w:t>1</w:t>
      </w:r>
      <w:r w:rsidR="00FA4236">
        <w:rPr>
          <w:b/>
          <w:bCs/>
        </w:rPr>
        <w:t> </w:t>
      </w:r>
      <w:r w:rsidR="00BB3A83">
        <w:rPr>
          <w:b/>
          <w:bCs/>
        </w:rPr>
        <w:t>0</w:t>
      </w:r>
      <w:r w:rsidRPr="00FA32B6">
        <w:rPr>
          <w:b/>
          <w:bCs/>
        </w:rPr>
        <w:t>00,00 PLN</w:t>
      </w:r>
      <w:r w:rsidRPr="00FA32B6">
        <w:t xml:space="preserve"> za każdy stwierdzony przypadek naruszenia, niezależnie od obowiązku uzupełnienia oznakowania.</w:t>
      </w:r>
    </w:p>
    <w:p w14:paraId="723E3B90" w14:textId="4CFEC29D" w:rsidR="00FA32B6" w:rsidRPr="00FA32B6" w:rsidRDefault="00FA32B6" w:rsidP="00FA32B6">
      <w:pPr>
        <w:pStyle w:val="Akapitzlist"/>
        <w:numPr>
          <w:ilvl w:val="0"/>
          <w:numId w:val="39"/>
        </w:numPr>
        <w:jc w:val="both"/>
      </w:pPr>
      <w:r w:rsidRPr="00FA32B6">
        <w:t xml:space="preserve">Zamawiający zastrzega sobie prawo dochodzenia na zasadach ogólnych Kodeksu Cywilnego </w:t>
      </w:r>
      <w:r w:rsidRPr="00FA32B6">
        <w:rPr>
          <w:b/>
          <w:bCs/>
        </w:rPr>
        <w:t>odszkodowania uzupełniającego</w:t>
      </w:r>
      <w:r w:rsidRPr="00FA32B6">
        <w:t>, przenoszącego wysokość zastrzeżonych kar umownych, jeżeli szkoda powstała w wyniku niewykonania lub nienależytego wykonania Umowy przewyższa wartość naliczonych kar.</w:t>
      </w:r>
    </w:p>
    <w:p w14:paraId="587FEDA2" w14:textId="22D3963C" w:rsidR="00FA32B6" w:rsidRPr="00FA32B6" w:rsidRDefault="00FA32B6" w:rsidP="00FA32B6">
      <w:pPr>
        <w:pStyle w:val="Akapitzlist"/>
        <w:numPr>
          <w:ilvl w:val="0"/>
          <w:numId w:val="39"/>
        </w:numPr>
        <w:jc w:val="both"/>
      </w:pPr>
      <w:r w:rsidRPr="00FA32B6">
        <w:t>Wykonawca wyraża zgodę na potrącenie naliczonych kar umownych z przysługującego mu wynagrodzenia, bez konieczności wzywania do zapłaty.</w:t>
      </w:r>
    </w:p>
    <w:p w14:paraId="3ECC5677" w14:textId="753243C3" w:rsidR="00FA32B6" w:rsidRPr="00FA32B6" w:rsidRDefault="00FA32B6" w:rsidP="00FA32B6">
      <w:pPr>
        <w:pStyle w:val="Akapitzlist"/>
        <w:numPr>
          <w:ilvl w:val="0"/>
          <w:numId w:val="39"/>
        </w:numPr>
        <w:jc w:val="both"/>
      </w:pPr>
      <w:r w:rsidRPr="00FA32B6">
        <w:t xml:space="preserve">Kary umowne podlegają sumowaniu, przy czym łączna maksymalna wysokość kar umownych naliczonych na podstawie niniejszej Umowy nie może przekroczyć </w:t>
      </w:r>
      <w:r w:rsidRPr="00FA32B6">
        <w:rPr>
          <w:b/>
          <w:bCs/>
        </w:rPr>
        <w:t>30% całkowitego wynagrodzenia brutto</w:t>
      </w:r>
      <w:r w:rsidRPr="00FA32B6">
        <w:t>.</w:t>
      </w:r>
    </w:p>
    <w:p w14:paraId="07059F9E" w14:textId="69AD80B7" w:rsidR="001A76FD" w:rsidRPr="00350A0B" w:rsidRDefault="001A76FD" w:rsidP="00B1219E">
      <w:pPr>
        <w:jc w:val="center"/>
      </w:pPr>
      <w:r w:rsidRPr="00350A0B">
        <w:rPr>
          <w:b/>
          <w:bCs/>
        </w:rPr>
        <w:t>§ 7. Zmiany Umowy</w:t>
      </w:r>
    </w:p>
    <w:p w14:paraId="2ABCCF02" w14:textId="77777777" w:rsidR="00A868BC" w:rsidRPr="00350A0B" w:rsidRDefault="00A868BC" w:rsidP="00494D8D">
      <w:pPr>
        <w:numPr>
          <w:ilvl w:val="0"/>
          <w:numId w:val="19"/>
        </w:numPr>
        <w:jc w:val="both"/>
      </w:pPr>
      <w:r w:rsidRPr="00350A0B">
        <w:lastRenderedPageBreak/>
        <w:t>Wszelkie zmiany Umowy wymagają formy pisemnej pod rygorem nieważności.</w:t>
      </w:r>
    </w:p>
    <w:p w14:paraId="285E4855" w14:textId="77777777" w:rsidR="00A868BC" w:rsidRPr="00350A0B" w:rsidRDefault="00A868BC" w:rsidP="00494D8D">
      <w:pPr>
        <w:numPr>
          <w:ilvl w:val="0"/>
          <w:numId w:val="19"/>
        </w:numPr>
        <w:jc w:val="both"/>
      </w:pPr>
      <w:r w:rsidRPr="00350A0B">
        <w:t>Zmian postanowień Umowy w stosunku do treści oferty Wykonawcy, jest możliwa pod warunkiem że:</w:t>
      </w:r>
    </w:p>
    <w:p w14:paraId="4409BF18" w14:textId="77777777" w:rsidR="00A868BC" w:rsidRPr="00350A0B" w:rsidRDefault="00A868BC" w:rsidP="00494D8D">
      <w:pPr>
        <w:pStyle w:val="Akapitzlist"/>
        <w:numPr>
          <w:ilvl w:val="0"/>
          <w:numId w:val="20"/>
        </w:numPr>
        <w:jc w:val="both"/>
      </w:pPr>
      <w:r w:rsidRPr="00350A0B">
        <w:t>zmiany zostały przewidziane w zapytaniu ofertowym w postaci jednoznacznych postanowień umownych, które określają ich zakres i charakter oraz warunki wprowadzenia zmian,</w:t>
      </w:r>
    </w:p>
    <w:p w14:paraId="44F4C9DE" w14:textId="77777777" w:rsidR="00A868BC" w:rsidRPr="00350A0B" w:rsidRDefault="00A868BC" w:rsidP="00494D8D">
      <w:pPr>
        <w:pStyle w:val="Akapitzlist"/>
        <w:numPr>
          <w:ilvl w:val="0"/>
          <w:numId w:val="20"/>
        </w:numPr>
        <w:jc w:val="both"/>
      </w:pPr>
      <w:r w:rsidRPr="00350A0B">
        <w:t>wystąpi konieczność wprowadzenia uzasadnionych zmian w zakresie i sposobie wykonania przedmiotu zamówienia, których nie można było przewidzieć w momencie zawarcia umowy, w tym w szczególności w zakresie wymogów stawianych przez instytucje finansujące/współfinansujące inwestycję;</w:t>
      </w:r>
    </w:p>
    <w:p w14:paraId="7DF134CB" w14:textId="77777777" w:rsidR="00A868BC" w:rsidRPr="00350A0B" w:rsidRDefault="00A868BC" w:rsidP="00494D8D">
      <w:pPr>
        <w:pStyle w:val="Akapitzlist"/>
        <w:numPr>
          <w:ilvl w:val="0"/>
          <w:numId w:val="20"/>
        </w:numPr>
        <w:jc w:val="both"/>
      </w:pPr>
      <w:r w:rsidRPr="00350A0B">
        <w:t>zmiany wynikają z podpisania przez Zamawiającego aneksu do umowy o dofinansowanie Projektu, zmieniającego zasady i terminy jej realizacji,</w:t>
      </w:r>
    </w:p>
    <w:p w14:paraId="29834636" w14:textId="77777777" w:rsidR="00A868BC" w:rsidRPr="00350A0B" w:rsidRDefault="00A868BC" w:rsidP="00494D8D">
      <w:pPr>
        <w:pStyle w:val="Akapitzlist"/>
        <w:numPr>
          <w:ilvl w:val="0"/>
          <w:numId w:val="20"/>
        </w:numPr>
        <w:jc w:val="both"/>
      </w:pPr>
      <w:r w:rsidRPr="00350A0B">
        <w:t>wystąpienia okoliczności będących wynikiem działania siły wyższej;</w:t>
      </w:r>
    </w:p>
    <w:p w14:paraId="2C293FD7" w14:textId="77777777" w:rsidR="00A868BC" w:rsidRPr="00350A0B" w:rsidRDefault="00A868BC" w:rsidP="00494D8D">
      <w:pPr>
        <w:pStyle w:val="Akapitzlist"/>
        <w:numPr>
          <w:ilvl w:val="0"/>
          <w:numId w:val="20"/>
        </w:numPr>
        <w:jc w:val="both"/>
      </w:pPr>
      <w:r w:rsidRPr="00350A0B">
        <w:t>zmiany istotnych regulacji prawnych, mających wpływ na realizację Projektu;</w:t>
      </w:r>
    </w:p>
    <w:p w14:paraId="4582D3C0" w14:textId="77777777" w:rsidR="00A868BC" w:rsidRPr="00350A0B" w:rsidRDefault="00A868BC" w:rsidP="00494D8D">
      <w:pPr>
        <w:pStyle w:val="Akapitzlist"/>
        <w:numPr>
          <w:ilvl w:val="0"/>
          <w:numId w:val="20"/>
        </w:numPr>
        <w:jc w:val="both"/>
      </w:pPr>
      <w:r w:rsidRPr="00350A0B">
        <w:t>zmiany dotyczą realizacji dodatkowych dostaw, usług lub robót budowlanych od dotychczasowego wykonawcy, nieobjętych zamówieniem podstawowym, o ile stały się niezbędne i zostały spełnione łącznie następujące warunki:</w:t>
      </w:r>
    </w:p>
    <w:p w14:paraId="470252E1" w14:textId="77777777" w:rsidR="00A868BC" w:rsidRPr="00350A0B" w:rsidRDefault="00A868BC" w:rsidP="00494D8D">
      <w:pPr>
        <w:pStyle w:val="Akapitzlist"/>
        <w:numPr>
          <w:ilvl w:val="0"/>
          <w:numId w:val="16"/>
        </w:numPr>
        <w:ind w:left="1843"/>
        <w:jc w:val="both"/>
      </w:pPr>
      <w:r w:rsidRPr="00350A0B">
        <w:t>zmiana wykonawcy nie może zostać dokonana z powodów ekonomicznych lub technicznych, w szczególności dotyczących zamienności lub interoperacyjności sprzętu, usług lub instalacji, zamówionych w ramach zamówienia podstawowego,</w:t>
      </w:r>
    </w:p>
    <w:p w14:paraId="3F324B51" w14:textId="77777777" w:rsidR="00A868BC" w:rsidRPr="00350A0B" w:rsidRDefault="00A868BC" w:rsidP="00494D8D">
      <w:pPr>
        <w:pStyle w:val="Akapitzlist"/>
        <w:numPr>
          <w:ilvl w:val="0"/>
          <w:numId w:val="16"/>
        </w:numPr>
        <w:ind w:left="1843"/>
        <w:jc w:val="both"/>
      </w:pPr>
      <w:r w:rsidRPr="00350A0B">
        <w:t>zmiana wykonawcy spowodowałaby istotną niedogodność lub znaczne zwiększenie kosztów dla Zamawiającego,</w:t>
      </w:r>
    </w:p>
    <w:p w14:paraId="07804A81" w14:textId="77777777" w:rsidR="00A868BC" w:rsidRPr="00350A0B" w:rsidRDefault="00A868BC" w:rsidP="00494D8D">
      <w:pPr>
        <w:pStyle w:val="Akapitzlist"/>
        <w:numPr>
          <w:ilvl w:val="0"/>
          <w:numId w:val="16"/>
        </w:numPr>
        <w:ind w:left="1843"/>
        <w:jc w:val="both"/>
      </w:pPr>
      <w:r w:rsidRPr="00350A0B">
        <w:t>wartość zmian nie przekracza 50% wartości zamówienia określonej pierwotnie w umowie,</w:t>
      </w:r>
    </w:p>
    <w:p w14:paraId="5FB6F5CD" w14:textId="77777777" w:rsidR="00A868BC" w:rsidRPr="00350A0B" w:rsidRDefault="00A868BC" w:rsidP="00494D8D">
      <w:pPr>
        <w:pStyle w:val="Akapitzlist"/>
        <w:numPr>
          <w:ilvl w:val="0"/>
          <w:numId w:val="20"/>
        </w:numPr>
        <w:jc w:val="both"/>
      </w:pPr>
      <w:r w:rsidRPr="00350A0B">
        <w:t>zmiana nie prowadzi do zmiany ogólnego charakteru umowy i zostały spełnione łącznie następujące warunki:</w:t>
      </w:r>
    </w:p>
    <w:p w14:paraId="0900A97E" w14:textId="77777777" w:rsidR="00A868BC" w:rsidRPr="00350A0B" w:rsidRDefault="00A868BC" w:rsidP="00494D8D">
      <w:pPr>
        <w:pStyle w:val="Akapitzlist"/>
        <w:numPr>
          <w:ilvl w:val="0"/>
          <w:numId w:val="16"/>
        </w:numPr>
        <w:ind w:left="1843"/>
        <w:jc w:val="both"/>
      </w:pPr>
      <w:r w:rsidRPr="00350A0B">
        <w:t>konieczność zmiany umowy spowodowana jest okolicznościami, których Zamawiający, działając z należytą starannością, nie mógł przewidzieć,</w:t>
      </w:r>
    </w:p>
    <w:p w14:paraId="79730F73" w14:textId="77777777" w:rsidR="00A868BC" w:rsidRPr="00350A0B" w:rsidRDefault="00A868BC" w:rsidP="00494D8D">
      <w:pPr>
        <w:pStyle w:val="Akapitzlist"/>
        <w:numPr>
          <w:ilvl w:val="0"/>
          <w:numId w:val="16"/>
        </w:numPr>
        <w:ind w:left="1843"/>
        <w:jc w:val="both"/>
      </w:pPr>
      <w:r w:rsidRPr="00350A0B">
        <w:t>wartość zmian nie przekracza 50% wartości zamówienia określonej pierwotnie w umowie,</w:t>
      </w:r>
    </w:p>
    <w:p w14:paraId="4E24B652" w14:textId="77777777" w:rsidR="00A868BC" w:rsidRPr="00350A0B" w:rsidRDefault="00A868BC" w:rsidP="00494D8D">
      <w:pPr>
        <w:pStyle w:val="Akapitzlist"/>
        <w:numPr>
          <w:ilvl w:val="0"/>
          <w:numId w:val="20"/>
        </w:numPr>
        <w:jc w:val="both"/>
      </w:pPr>
      <w:r w:rsidRPr="00350A0B">
        <w:t>wykonawcę, któremu zamawiający udzielił zamówienia, ma zastąpić nowy wykonawca:</w:t>
      </w:r>
    </w:p>
    <w:p w14:paraId="71735841" w14:textId="77777777" w:rsidR="00A868BC" w:rsidRPr="00350A0B" w:rsidRDefault="00A868BC" w:rsidP="00494D8D">
      <w:pPr>
        <w:pStyle w:val="Akapitzlist"/>
        <w:numPr>
          <w:ilvl w:val="0"/>
          <w:numId w:val="16"/>
        </w:numPr>
        <w:ind w:left="1843"/>
        <w:jc w:val="both"/>
      </w:pPr>
      <w:r w:rsidRPr="00350A0B">
        <w:t>w wyniku sukcesji, wstępując w prawa i obowiązki wykonawcy, w następstwie przejęcia, połączenia, podziału, przekształcenia, upadłości, restrukturyzacji, dziedziczenia lub nabycia dotychczasowego wykonawcy lub jego przedsiębiorstwa, o ile nowy wykonawca spełnia warunki udziału w postępowaniu oraz nie pociąga to za sobą innych istotnych zmian umowy, a także nie ma na celu uniknięcia stosowania zasady konkurencyjności, lub</w:t>
      </w:r>
    </w:p>
    <w:p w14:paraId="710DA81A" w14:textId="77777777" w:rsidR="00A868BC" w:rsidRPr="00350A0B" w:rsidRDefault="00A868BC" w:rsidP="00494D8D">
      <w:pPr>
        <w:pStyle w:val="Akapitzlist"/>
        <w:numPr>
          <w:ilvl w:val="0"/>
          <w:numId w:val="16"/>
        </w:numPr>
        <w:ind w:left="1843"/>
        <w:jc w:val="both"/>
      </w:pPr>
      <w:r w:rsidRPr="00350A0B">
        <w:t>w wyniku przejęcia przez zamawiającego zobowiązań wykonawcy względem jego podwykonawców – w przypadku zmiany podwykonawcy, zamawiający może zawrzeć umowę z nowym podwykonawcą bez zmiany warunków realizacji zamówienia z uwzględnieniem dokonanych płatności z tytułu dotychczas zrealizowanych prac,</w:t>
      </w:r>
    </w:p>
    <w:p w14:paraId="33F6DC44" w14:textId="5E0149B9" w:rsidR="00A868BC" w:rsidRPr="00350A0B" w:rsidRDefault="00A868BC" w:rsidP="00494D8D">
      <w:pPr>
        <w:pStyle w:val="Akapitzlist"/>
        <w:numPr>
          <w:ilvl w:val="0"/>
          <w:numId w:val="20"/>
        </w:numPr>
        <w:jc w:val="both"/>
      </w:pPr>
      <w:r w:rsidRPr="00350A0B">
        <w:t xml:space="preserve">zmiany, która nie prowadzi do zmiany ogólnego charakteru Umowy, a łączna wartość zmian jest mniejsza niż 5 382 538 EUR w przypadku robót budowlanych, </w:t>
      </w:r>
      <w:r w:rsidRPr="00350A0B">
        <w:lastRenderedPageBreak/>
        <w:t xml:space="preserve">a 143 000 EUR w przypadku dostaw i usług i jednocześnie jest mniejsza od 10% Ceny brutto określonej pierwotnie w Umowie w przypadku zamówień na usługi lub dostawy albo, w przypadku zamówień na roboty budowlane, jest mniejsza od 15% wartości zamówienia określonej pierwotnie w umowie. </w:t>
      </w:r>
      <w:r w:rsidRPr="00350A0B">
        <w:rPr>
          <w:i/>
          <w:iCs/>
        </w:rPr>
        <w:t>(Średni kurs PLN w stosunku do EUR stanowiący podstawę przeliczania wartości zamówień ogłaszany jest w drodze obwieszczenia Prezesa Urzędu Zamówień Publicznych, w Dzienniku Urzędowym Rzeczypospolitej Polskiej "Monitor Polski", oraz zamieszczany na stronie internetowej Urzędu Zamówień Publicznych)</w:t>
      </w:r>
      <w:r w:rsidRPr="00350A0B">
        <w:t>.</w:t>
      </w:r>
    </w:p>
    <w:p w14:paraId="206CE90F" w14:textId="77777777" w:rsidR="00A868BC" w:rsidRPr="00350A0B" w:rsidRDefault="00A868BC" w:rsidP="00494D8D">
      <w:pPr>
        <w:numPr>
          <w:ilvl w:val="0"/>
          <w:numId w:val="19"/>
        </w:numPr>
        <w:jc w:val="both"/>
      </w:pPr>
      <w:r w:rsidRPr="00350A0B">
        <w:t>Zamawiający przewiduje również możliwość dokonywania nieistotnych zmian postanowień zawartej Umowy w stosunku do treści oferty, na podstawie której dokonano wyboru Wykonawcy.</w:t>
      </w:r>
    </w:p>
    <w:p w14:paraId="0D359B73" w14:textId="77777777" w:rsidR="00A868BC" w:rsidRPr="00350A0B" w:rsidRDefault="00A868BC" w:rsidP="00494D8D">
      <w:pPr>
        <w:numPr>
          <w:ilvl w:val="0"/>
          <w:numId w:val="19"/>
        </w:numPr>
        <w:jc w:val="both"/>
      </w:pPr>
      <w:r w:rsidRPr="00350A0B">
        <w:t>Zamawiający przewiduje możliwość zmiany umowy oraz terminu jej realizacji w przypadku zaistnienia okoliczności spowodowanych czynnikami zewnętrznymi, np. siła wyższa, nieprzewidziane warunki pogodowe oraz inne okoliczności zewnętrzne mogące mieć wpływ na realizację postanowień umowy lub z przyczyn leżących po stronie Zamawiającego.</w:t>
      </w:r>
    </w:p>
    <w:p w14:paraId="5C994AB1" w14:textId="77777777" w:rsidR="00A868BC" w:rsidRDefault="00A868BC" w:rsidP="00494D8D">
      <w:pPr>
        <w:numPr>
          <w:ilvl w:val="0"/>
          <w:numId w:val="19"/>
        </w:numPr>
        <w:jc w:val="both"/>
      </w:pPr>
      <w:r w:rsidRPr="00350A0B">
        <w:t>W przypadku wystąpienia którejkolwiek z okoliczności wymienionych powyżej termin przewidziany na zrealizowanie przedmiotu Umowy może ulec odpowiedniemu przedłużeniu o czas niezbędny do zakończenia wykonywania jej przedmiotu w sposób należyty, nie dłużej jednak niż o okres trwania tych okoliczności lub o czas niezbędny do odwrócenia skutków powołanych wyżej okoliczności.</w:t>
      </w:r>
    </w:p>
    <w:p w14:paraId="7E62AE34" w14:textId="77777777" w:rsidR="00A26CB6" w:rsidRPr="00FF6ED5" w:rsidRDefault="00A26CB6" w:rsidP="00A26CB6">
      <w:pPr>
        <w:numPr>
          <w:ilvl w:val="0"/>
          <w:numId w:val="19"/>
        </w:numPr>
        <w:spacing w:after="0"/>
        <w:jc w:val="both"/>
      </w:pPr>
      <w:r w:rsidRPr="00FF6ED5">
        <w:t>Mając na uwadze rygorystyczne terminy rozliczenia dotacji w ramach inwestycji KPO D.1.1.</w:t>
      </w:r>
      <w:r>
        <w:t>1</w:t>
      </w:r>
      <w:r w:rsidRPr="00FF6ED5">
        <w:t xml:space="preserve">, Strony ustalają, że termin realizacji zamówienia określony w § 3 ust. 1 jest terminem kluczowym. Jego zmiana (wydłużenie) jest dopuszczalna </w:t>
      </w:r>
      <w:r w:rsidRPr="00793078">
        <w:t>o nie więcej niż 30</w:t>
      </w:r>
      <w:r w:rsidRPr="00793078">
        <w:rPr>
          <w:b/>
          <w:bCs/>
        </w:rPr>
        <w:t xml:space="preserve"> dni</w:t>
      </w:r>
      <w:r w:rsidRPr="00FF6ED5">
        <w:t xml:space="preserve"> i wyłącznie w przypadku wystąpienia </w:t>
      </w:r>
      <w:r w:rsidRPr="00793078">
        <w:rPr>
          <w:b/>
          <w:bCs/>
        </w:rPr>
        <w:t>łącznie</w:t>
      </w:r>
      <w:r w:rsidRPr="00FF6ED5">
        <w:t xml:space="preserve"> następujących okoliczności:</w:t>
      </w:r>
    </w:p>
    <w:p w14:paraId="2AC1EB71" w14:textId="77777777" w:rsidR="00A26CB6" w:rsidRPr="00FF6ED5" w:rsidRDefault="00A26CB6" w:rsidP="00A26CB6">
      <w:pPr>
        <w:numPr>
          <w:ilvl w:val="1"/>
          <w:numId w:val="49"/>
        </w:numPr>
        <w:spacing w:after="0"/>
      </w:pPr>
      <w:r w:rsidRPr="00FF6ED5">
        <w:t>Zamawiający uzyska pisemną zgodę Instytucji Pośredniczącej / Zarządzającej KPO na wydłużenie okresu kwalifikowalności wydatków lub terminu realizacji projektu poza datę 31.05.2026 r.; oraz</w:t>
      </w:r>
    </w:p>
    <w:p w14:paraId="789632D1" w14:textId="048E1378" w:rsidR="00FA4236" w:rsidRPr="00350A0B" w:rsidRDefault="00A26CB6" w:rsidP="00A26CB6">
      <w:pPr>
        <w:numPr>
          <w:ilvl w:val="1"/>
          <w:numId w:val="49"/>
        </w:numPr>
        <w:spacing w:after="0"/>
      </w:pPr>
      <w:r w:rsidRPr="00FF6ED5">
        <w:t>Wykonawca wykaże (przedstawiając stosowne dowody), że dochował należytej staranności w procesie realizacji zamówienia, a opóźnienie wynika z przyczyn obiektywnych (np. globalne braki komponentów, siła wyższa rozumiana jako zdarzenie zewnętrzne, niemożliwe do przewidzenia i zapobieżenia) lub przyczyn leżących wyłącznie po stronie Zamawiającego.</w:t>
      </w:r>
    </w:p>
    <w:p w14:paraId="74F38B85" w14:textId="77777777" w:rsidR="00D647C8" w:rsidRPr="00350A0B" w:rsidRDefault="00D647C8" w:rsidP="00B1219E">
      <w:pPr>
        <w:jc w:val="center"/>
        <w:rPr>
          <w:b/>
          <w:bCs/>
        </w:rPr>
      </w:pPr>
    </w:p>
    <w:p w14:paraId="10B78AED" w14:textId="1F01CA48" w:rsidR="009B70FB" w:rsidRPr="00350A0B" w:rsidRDefault="009B70FB" w:rsidP="009B70FB">
      <w:pPr>
        <w:jc w:val="center"/>
        <w:rPr>
          <w:b/>
          <w:bCs/>
        </w:rPr>
      </w:pPr>
      <w:r w:rsidRPr="00350A0B">
        <w:rPr>
          <w:b/>
          <w:bCs/>
        </w:rPr>
        <w:t xml:space="preserve">§ </w:t>
      </w:r>
      <w:r w:rsidR="002E3366" w:rsidRPr="00350A0B">
        <w:rPr>
          <w:b/>
          <w:bCs/>
        </w:rPr>
        <w:t>8</w:t>
      </w:r>
      <w:r w:rsidRPr="00350A0B">
        <w:rPr>
          <w:b/>
          <w:bCs/>
        </w:rPr>
        <w:t>. Odstąpienie</w:t>
      </w:r>
    </w:p>
    <w:p w14:paraId="6C595945" w14:textId="7E98F043" w:rsidR="009B70FB" w:rsidRPr="00350A0B" w:rsidRDefault="009B70FB" w:rsidP="00494D8D">
      <w:pPr>
        <w:numPr>
          <w:ilvl w:val="0"/>
          <w:numId w:val="14"/>
        </w:numPr>
        <w:jc w:val="both"/>
      </w:pPr>
      <w:r w:rsidRPr="00350A0B">
        <w:t>Zamawiający zastrzega sobie możliwość odstąpienia od Umowy w części lub w całości w przypadku:</w:t>
      </w:r>
    </w:p>
    <w:p w14:paraId="6CE45266" w14:textId="77777777" w:rsidR="009B70FB" w:rsidRPr="00350A0B" w:rsidRDefault="009B70FB" w:rsidP="00494D8D">
      <w:pPr>
        <w:pStyle w:val="Akapitzlist"/>
        <w:numPr>
          <w:ilvl w:val="0"/>
          <w:numId w:val="24"/>
        </w:numPr>
        <w:jc w:val="both"/>
      </w:pPr>
      <w:r w:rsidRPr="00350A0B">
        <w:t>gdy po podpisaniu Umowy ujawnią się okoliczności wymagające konieczności powtórzenia postępowania ofertowego m.in. na skutek weryfikacji warunków rynkowych, zidentyfikowania nieprawidłowości w procesie zakupowym, konieczności modyfikacji zakresu lub wymagań dotyczących przedmiotu zamówienia;</w:t>
      </w:r>
    </w:p>
    <w:p w14:paraId="0E3A0B05" w14:textId="6029DE65" w:rsidR="009B70FB" w:rsidRPr="00350A0B" w:rsidRDefault="009B70FB" w:rsidP="00494D8D">
      <w:pPr>
        <w:pStyle w:val="Akapitzlist"/>
        <w:numPr>
          <w:ilvl w:val="0"/>
          <w:numId w:val="24"/>
        </w:numPr>
        <w:jc w:val="both"/>
      </w:pPr>
      <w:r w:rsidRPr="00350A0B">
        <w:t>gdy po zawarciu Umowy ujawnią się okoliczności, które powinny skutkować odrzuceniem oferty Wykonawcy na etapie oceny ofert;</w:t>
      </w:r>
    </w:p>
    <w:p w14:paraId="63C56AF3" w14:textId="0BFB2EE2" w:rsidR="009B70FB" w:rsidRPr="00350A0B" w:rsidRDefault="009B70FB" w:rsidP="00494D8D">
      <w:pPr>
        <w:pStyle w:val="Akapitzlist"/>
        <w:numPr>
          <w:ilvl w:val="0"/>
          <w:numId w:val="24"/>
        </w:numPr>
        <w:jc w:val="both"/>
      </w:pPr>
      <w:r w:rsidRPr="00350A0B">
        <w:lastRenderedPageBreak/>
        <w:t>rezygnacji z  realizacji części lub całości Projektu, w ramach którego zamierzano sfinansować część lub całość przedmiotu zamówienia;</w:t>
      </w:r>
    </w:p>
    <w:p w14:paraId="27A4C598" w14:textId="77777777" w:rsidR="009B70FB" w:rsidRPr="00350A0B" w:rsidRDefault="009B70FB" w:rsidP="00494D8D">
      <w:pPr>
        <w:pStyle w:val="Akapitzlist"/>
        <w:numPr>
          <w:ilvl w:val="0"/>
          <w:numId w:val="24"/>
        </w:numPr>
        <w:jc w:val="both"/>
      </w:pPr>
      <w:r w:rsidRPr="00350A0B">
        <w:t>jeżeli postępowanie ofertowe było obarczone niemożliwą do usunięcia wadą, wskutek której istnieją podstawy do unieważnienia niniejszej umowy lub jest ona nieważna w oparciu o inne podstawy prawa;</w:t>
      </w:r>
    </w:p>
    <w:p w14:paraId="773D1F79" w14:textId="6C44F689" w:rsidR="009B70FB" w:rsidRDefault="009B70FB" w:rsidP="00494D8D">
      <w:pPr>
        <w:pStyle w:val="Akapitzlist"/>
        <w:numPr>
          <w:ilvl w:val="0"/>
          <w:numId w:val="24"/>
        </w:numPr>
        <w:jc w:val="both"/>
      </w:pPr>
      <w:r w:rsidRPr="00350A0B">
        <w:t>wystąpienia istotnej zmiany okoliczności powodującej, że realizacja Umowy nie leży w interesie Zamawiającego, czego nie można było wcześniej przewidzieć</w:t>
      </w:r>
    </w:p>
    <w:p w14:paraId="1C6DA152" w14:textId="77777777" w:rsidR="008E2D08" w:rsidRDefault="008E2D08" w:rsidP="00494D8D">
      <w:pPr>
        <w:pStyle w:val="Akapitzlist"/>
        <w:numPr>
          <w:ilvl w:val="0"/>
          <w:numId w:val="24"/>
        </w:numPr>
        <w:jc w:val="both"/>
      </w:pPr>
      <w:r w:rsidRPr="008E2D08">
        <w:t xml:space="preserve">oraz w przypadku, gdy w toku realizacji Umowy Wykonawca (lub jego beneficjent rzeczywisty lub jednostka dominująca) zostanie objęty sankcjami lub wpisany na którąkolwiek z list sankcyjnych, o których mowa w: </w:t>
      </w:r>
    </w:p>
    <w:p w14:paraId="709A6A42" w14:textId="77777777" w:rsidR="008E2D08" w:rsidRDefault="008E2D08" w:rsidP="008E2D08">
      <w:pPr>
        <w:pStyle w:val="Akapitzlist"/>
        <w:numPr>
          <w:ilvl w:val="1"/>
          <w:numId w:val="24"/>
        </w:numPr>
        <w:jc w:val="both"/>
      </w:pPr>
      <w:r w:rsidRPr="008E2D08">
        <w:t xml:space="preserve">Rozporządzeniu Rady (WE) nr 765/2006 z dnia 18 maja 2006 r., </w:t>
      </w:r>
    </w:p>
    <w:p w14:paraId="0782C9E1" w14:textId="77777777" w:rsidR="008E2D08" w:rsidRDefault="008E2D08" w:rsidP="008E2D08">
      <w:pPr>
        <w:pStyle w:val="Akapitzlist"/>
        <w:numPr>
          <w:ilvl w:val="1"/>
          <w:numId w:val="24"/>
        </w:numPr>
        <w:jc w:val="both"/>
      </w:pPr>
      <w:r w:rsidRPr="008E2D08">
        <w:t xml:space="preserve">Rozporządzeniu Rady (UE) nr 269/2014 z dnia 17 marca 2014 r., </w:t>
      </w:r>
    </w:p>
    <w:p w14:paraId="51930021" w14:textId="225B5100" w:rsidR="00CB484E" w:rsidRPr="00350A0B" w:rsidRDefault="008E2D08" w:rsidP="008E2D08">
      <w:pPr>
        <w:pStyle w:val="Akapitzlist"/>
        <w:numPr>
          <w:ilvl w:val="1"/>
          <w:numId w:val="24"/>
        </w:numPr>
        <w:jc w:val="both"/>
      </w:pPr>
      <w:r w:rsidRPr="008E2D08">
        <w:t>Rozporządzeniu Rady (UE) nr 833/2014 z dnia 31 lipca 2014 r., d) art. 2 ustawy z dnia 13 kwietnia 2022 r. o szczególnych rozwiązaniach w zakresie przeciwdziałania wspieraniu agresji na Ukrainę oraz służących ochronie bezpieczeństwa narodowego.</w:t>
      </w:r>
    </w:p>
    <w:p w14:paraId="7EED5B31" w14:textId="10DC8E05" w:rsidR="009B70FB" w:rsidRPr="00350A0B" w:rsidRDefault="009B70FB" w:rsidP="009B70FB">
      <w:pPr>
        <w:ind w:left="708"/>
        <w:jc w:val="both"/>
      </w:pPr>
      <w:r w:rsidRPr="00350A0B">
        <w:t>- przy czym z powyższych tytułów nie przysługują Wykonawcy w stosunku do </w:t>
      </w:r>
      <w:r w:rsidR="00697D01" w:rsidRPr="00350A0B">
        <w:t>Zamawiającego</w:t>
      </w:r>
      <w:r w:rsidRPr="00350A0B">
        <w:t xml:space="preserve"> żadne roszczenia.</w:t>
      </w:r>
    </w:p>
    <w:p w14:paraId="72D058EA" w14:textId="0CCBA626" w:rsidR="009B70FB" w:rsidRPr="00350A0B" w:rsidRDefault="009B70FB" w:rsidP="00494D8D">
      <w:pPr>
        <w:numPr>
          <w:ilvl w:val="0"/>
          <w:numId w:val="14"/>
        </w:numPr>
        <w:jc w:val="both"/>
      </w:pPr>
      <w:r w:rsidRPr="00350A0B">
        <w:t xml:space="preserve">Niezależnie od powyższych uprawnień oraz uprawnień wynikających z powszechnie obowiązujących przepisów prawa w zakresie odstąpienia od Umowy, Zamawiający jest również uprawniony do odstąpienia od Umowy z przyczyn leżących po stronie Wykonawcy, w szczególności z uwagi na opóźnienia Wykonawcy w realizacji Przedmiotu Umowy przekraczającego co najmniej 14 dni w stosunku do terminu określonego w Umowie. </w:t>
      </w:r>
    </w:p>
    <w:p w14:paraId="3DEFFB6C" w14:textId="5A012D44" w:rsidR="009B70FB" w:rsidRPr="00350A0B" w:rsidRDefault="009B70FB" w:rsidP="00494D8D">
      <w:pPr>
        <w:numPr>
          <w:ilvl w:val="0"/>
          <w:numId w:val="14"/>
        </w:numPr>
        <w:jc w:val="both"/>
      </w:pPr>
      <w:r w:rsidRPr="00350A0B">
        <w:t>Z umownego prawa odstąpienia od Umowy Zamawiający może skorzystać w terminie 30 dni od daty powzięcia wiadomości o okolicznościach uprawniających do skorzystania z tego uprawnienia, jednak nie później niż do 31 sierpnia 2026 r.</w:t>
      </w:r>
    </w:p>
    <w:p w14:paraId="3A8D4629" w14:textId="77777777" w:rsidR="009B70FB" w:rsidRPr="00350A0B" w:rsidRDefault="009B70FB" w:rsidP="00494D8D">
      <w:pPr>
        <w:numPr>
          <w:ilvl w:val="0"/>
          <w:numId w:val="14"/>
        </w:numPr>
        <w:jc w:val="both"/>
      </w:pPr>
      <w:r w:rsidRPr="00350A0B">
        <w:t>Oświadczenie o odstąpieniu od Umowy wymaga zachowania formy pisemnej, zastrzeżonej pod rygorem nieważności.</w:t>
      </w:r>
    </w:p>
    <w:p w14:paraId="0FB0775C" w14:textId="77777777" w:rsidR="002E3366" w:rsidRPr="00350A0B" w:rsidRDefault="002E3366" w:rsidP="002E3366">
      <w:pPr>
        <w:jc w:val="center"/>
        <w:rPr>
          <w:b/>
          <w:bCs/>
        </w:rPr>
      </w:pPr>
    </w:p>
    <w:p w14:paraId="59FEE495" w14:textId="7B9D26C8" w:rsidR="00612273" w:rsidRPr="00350A0B" w:rsidRDefault="00612273" w:rsidP="002E3366">
      <w:pPr>
        <w:jc w:val="center"/>
        <w:rPr>
          <w:b/>
          <w:bCs/>
        </w:rPr>
      </w:pPr>
      <w:r w:rsidRPr="00350A0B">
        <w:rPr>
          <w:b/>
          <w:bCs/>
        </w:rPr>
        <w:t xml:space="preserve">§ </w:t>
      </w:r>
      <w:r w:rsidR="002E3366" w:rsidRPr="00350A0B">
        <w:rPr>
          <w:b/>
          <w:bCs/>
        </w:rPr>
        <w:t>9</w:t>
      </w:r>
      <w:r w:rsidRPr="00350A0B">
        <w:rPr>
          <w:b/>
          <w:bCs/>
        </w:rPr>
        <w:t>. Poufność</w:t>
      </w:r>
    </w:p>
    <w:p w14:paraId="22941514" w14:textId="4C8836A0" w:rsidR="00612273" w:rsidRPr="00350A0B" w:rsidRDefault="00612273" w:rsidP="00494D8D">
      <w:pPr>
        <w:numPr>
          <w:ilvl w:val="0"/>
          <w:numId w:val="18"/>
        </w:numPr>
        <w:jc w:val="both"/>
      </w:pPr>
      <w:r w:rsidRPr="00350A0B">
        <w:t xml:space="preserve">Umowa ma charakter poufny </w:t>
      </w:r>
      <w:r w:rsidR="00697D01" w:rsidRPr="00350A0B">
        <w:t>i </w:t>
      </w:r>
      <w:r w:rsidRPr="00350A0B">
        <w:t xml:space="preserve">Strony zobowiązują się nie ujawniać jej treści osobom trzecim, </w:t>
      </w:r>
      <w:r w:rsidR="00697D01" w:rsidRPr="00350A0B">
        <w:t>z </w:t>
      </w:r>
      <w:r w:rsidRPr="00350A0B">
        <w:t xml:space="preserve">zastrzeżeniem dostępności umowy oraz dokumentów dotyczących jej wykonywania dla podmiotów uprawnionych do kontroli lub audytu Projektu, </w:t>
      </w:r>
      <w:r w:rsidR="00697D01" w:rsidRPr="00350A0B">
        <w:t>w </w:t>
      </w:r>
      <w:r w:rsidRPr="00350A0B">
        <w:t xml:space="preserve">szczególności na zasadach Umowy nr </w:t>
      </w:r>
      <w:r w:rsidR="003A210B" w:rsidRPr="00350A0B">
        <w:rPr>
          <w:i/>
          <w:iCs/>
        </w:rPr>
        <w:t xml:space="preserve">KPOD.07.02-IP.10-0216/24/KPO/2576/2025/102 </w:t>
      </w:r>
      <w:r w:rsidR="00697D01" w:rsidRPr="00350A0B">
        <w:t>o </w:t>
      </w:r>
      <w:r w:rsidRPr="00350A0B">
        <w:t>objęcie wsparciem ze środków planu rozwojowego Przedsięwzięcia. Zachowanie poufności nie dotyczy informacji, których ujawnienie jest wymagane dla wykonania orzeczenia sądu lub uprawnionych organów lub</w:t>
      </w:r>
      <w:r w:rsidR="00697D01" w:rsidRPr="00350A0B">
        <w:t> </w:t>
      </w:r>
      <w:r w:rsidRPr="00350A0B">
        <w:t>wynika z obowiązujących przepisów prawa</w:t>
      </w:r>
      <w:r w:rsidR="00697D01" w:rsidRPr="00350A0B">
        <w:t xml:space="preserve"> lub są lub stały się publicznie dostępne w inny sposób niż naruszenie poufności</w:t>
      </w:r>
      <w:r w:rsidRPr="00350A0B">
        <w:t xml:space="preserve">.  </w:t>
      </w:r>
    </w:p>
    <w:p w14:paraId="25F957CA" w14:textId="5ABDA787" w:rsidR="00612273" w:rsidRPr="00350A0B" w:rsidRDefault="00612273" w:rsidP="00494D8D">
      <w:pPr>
        <w:numPr>
          <w:ilvl w:val="0"/>
          <w:numId w:val="18"/>
        </w:numPr>
        <w:jc w:val="both"/>
      </w:pPr>
      <w:r w:rsidRPr="00350A0B">
        <w:t xml:space="preserve">Strony zobowiązują się, że </w:t>
      </w:r>
      <w:r w:rsidR="00697D01" w:rsidRPr="00350A0B">
        <w:t>w </w:t>
      </w:r>
      <w:r w:rsidRPr="00350A0B">
        <w:t xml:space="preserve">okresie wykonywania Umowy oraz </w:t>
      </w:r>
      <w:r w:rsidR="00697D01" w:rsidRPr="00350A0B">
        <w:t>w </w:t>
      </w:r>
      <w:r w:rsidRPr="00350A0B">
        <w:t>ciągu trzech (3) lat od</w:t>
      </w:r>
      <w:r w:rsidR="00697D01" w:rsidRPr="00350A0B">
        <w:t> </w:t>
      </w:r>
      <w:r w:rsidRPr="00350A0B">
        <w:t xml:space="preserve">jej wygaśnięcia, zachowają </w:t>
      </w:r>
      <w:r w:rsidR="00697D01" w:rsidRPr="00350A0B">
        <w:t>w </w:t>
      </w:r>
      <w:r w:rsidRPr="00350A0B">
        <w:t xml:space="preserve">poufności wszelkie informacje lub dane otrzymane od siebie, bez konieczności zastrzeżenia ich poufności, </w:t>
      </w:r>
      <w:r w:rsidR="00697D01" w:rsidRPr="00350A0B">
        <w:t>w </w:t>
      </w:r>
      <w:r w:rsidRPr="00350A0B">
        <w:t xml:space="preserve">tym organizacyjne, finansowe, prawne </w:t>
      </w:r>
      <w:r w:rsidRPr="00350A0B">
        <w:lastRenderedPageBreak/>
        <w:t>oraz wszelkie inne informacje niezależnie od formy ich przekazania (na piśmie, ustnie lub</w:t>
      </w:r>
      <w:r w:rsidR="00697D01" w:rsidRPr="00350A0B">
        <w:t> w </w:t>
      </w:r>
      <w:r w:rsidRPr="00350A0B">
        <w:t>inny sposób, bezpośrednio lub pośrednio).</w:t>
      </w:r>
    </w:p>
    <w:p w14:paraId="69A9AAB6" w14:textId="6BBD793E" w:rsidR="00612273" w:rsidRPr="00350A0B" w:rsidRDefault="00612273" w:rsidP="00494D8D">
      <w:pPr>
        <w:numPr>
          <w:ilvl w:val="0"/>
          <w:numId w:val="18"/>
        </w:numPr>
        <w:jc w:val="both"/>
      </w:pPr>
      <w:r w:rsidRPr="00350A0B">
        <w:t xml:space="preserve">Strony zapewnią odpowiednie środki, celem ochrony poufności informacji </w:t>
      </w:r>
      <w:r w:rsidR="00697D01" w:rsidRPr="00350A0B">
        <w:t>i </w:t>
      </w:r>
      <w:r w:rsidRPr="00350A0B">
        <w:t>danych przekazanych sobie wzajemnie.</w:t>
      </w:r>
    </w:p>
    <w:p w14:paraId="0ADD30EC" w14:textId="77777777" w:rsidR="00612273" w:rsidRPr="00350A0B" w:rsidRDefault="00612273" w:rsidP="00D647C8">
      <w:pPr>
        <w:jc w:val="center"/>
        <w:rPr>
          <w:b/>
          <w:bCs/>
        </w:rPr>
      </w:pPr>
    </w:p>
    <w:p w14:paraId="483869F6" w14:textId="75AEC4D3" w:rsidR="00D647C8" w:rsidRPr="00350A0B" w:rsidRDefault="00D647C8" w:rsidP="00D647C8">
      <w:pPr>
        <w:jc w:val="center"/>
        <w:rPr>
          <w:b/>
          <w:bCs/>
        </w:rPr>
      </w:pPr>
      <w:r w:rsidRPr="00350A0B">
        <w:rPr>
          <w:b/>
          <w:bCs/>
        </w:rPr>
        <w:t xml:space="preserve">§ </w:t>
      </w:r>
      <w:r w:rsidR="002E3366" w:rsidRPr="00350A0B">
        <w:rPr>
          <w:b/>
          <w:bCs/>
        </w:rPr>
        <w:t>10</w:t>
      </w:r>
      <w:r w:rsidRPr="00350A0B">
        <w:rPr>
          <w:b/>
          <w:bCs/>
        </w:rPr>
        <w:t>. Oświadczenia</w:t>
      </w:r>
    </w:p>
    <w:p w14:paraId="3745D46A" w14:textId="298386A2" w:rsidR="00D647C8" w:rsidRPr="00350A0B" w:rsidRDefault="00D647C8" w:rsidP="00494D8D">
      <w:pPr>
        <w:numPr>
          <w:ilvl w:val="0"/>
          <w:numId w:val="7"/>
        </w:numPr>
        <w:jc w:val="both"/>
      </w:pPr>
      <w:r w:rsidRPr="00350A0B">
        <w:t xml:space="preserve">Wykonawca oświadcza, że </w:t>
      </w:r>
      <w:r w:rsidR="00697D01" w:rsidRPr="00350A0B">
        <w:t>w </w:t>
      </w:r>
      <w:r w:rsidRPr="00350A0B">
        <w:t xml:space="preserve">związku </w:t>
      </w:r>
      <w:r w:rsidR="00697D01" w:rsidRPr="00350A0B">
        <w:t>z </w:t>
      </w:r>
      <w:r w:rsidRPr="00350A0B">
        <w:t xml:space="preserve">udziałem </w:t>
      </w:r>
      <w:r w:rsidR="00697D01" w:rsidRPr="00350A0B">
        <w:t>w </w:t>
      </w:r>
      <w:r w:rsidRPr="00350A0B">
        <w:t xml:space="preserve">postępowaniu ofertowym oraz </w:t>
      </w:r>
      <w:r w:rsidR="00697D01" w:rsidRPr="00350A0B">
        <w:t>w </w:t>
      </w:r>
      <w:r w:rsidRPr="00350A0B">
        <w:t xml:space="preserve">związku </w:t>
      </w:r>
      <w:r w:rsidR="00697D01" w:rsidRPr="00350A0B">
        <w:t>z </w:t>
      </w:r>
      <w:r w:rsidRPr="00350A0B">
        <w:t xml:space="preserve">zawarciem niniejszej umowy nie istnieją pomiędzy Wykonawcą, </w:t>
      </w:r>
      <w:r w:rsidR="00697D01" w:rsidRPr="00350A0B">
        <w:t>a </w:t>
      </w:r>
      <w:r w:rsidRPr="00350A0B">
        <w:t xml:space="preserve">Zamawiającym powiązania kapitałowe lub osobowe, przy czym przez powiązania kapitałowe lub osobowe należy rozumieć wzajemne powiązania między Zamawiającym lub osobami upoważnionymi do zaciągania zobowiązań </w:t>
      </w:r>
      <w:r w:rsidR="00697D01" w:rsidRPr="00350A0B">
        <w:t>w </w:t>
      </w:r>
      <w:r w:rsidRPr="00350A0B">
        <w:t>imieniu Zamawiającego lub</w:t>
      </w:r>
      <w:r w:rsidR="00697D01" w:rsidRPr="00350A0B">
        <w:t> </w:t>
      </w:r>
      <w:r w:rsidRPr="00350A0B">
        <w:t xml:space="preserve">osobami wykonującymi </w:t>
      </w:r>
      <w:r w:rsidR="00697D01" w:rsidRPr="00350A0B">
        <w:t>w </w:t>
      </w:r>
      <w:r w:rsidRPr="00350A0B">
        <w:t xml:space="preserve">imieniu Zamawiającego czynności związanych </w:t>
      </w:r>
      <w:r w:rsidR="00697D01" w:rsidRPr="00350A0B">
        <w:t>z </w:t>
      </w:r>
      <w:r w:rsidRPr="00350A0B">
        <w:t xml:space="preserve">przygotowaniem </w:t>
      </w:r>
      <w:r w:rsidR="00697D01" w:rsidRPr="00350A0B">
        <w:t>i </w:t>
      </w:r>
      <w:r w:rsidRPr="00350A0B">
        <w:t xml:space="preserve">przeprowadzeniem przedmiotowej procedury wyboru Wykonawcy </w:t>
      </w:r>
      <w:r w:rsidR="00697D01" w:rsidRPr="00350A0B">
        <w:t>a </w:t>
      </w:r>
      <w:r w:rsidRPr="00350A0B">
        <w:t xml:space="preserve">Wykonawcą, polegające </w:t>
      </w:r>
      <w:r w:rsidR="00697D01" w:rsidRPr="00350A0B">
        <w:t>w </w:t>
      </w:r>
      <w:r w:rsidRPr="00350A0B">
        <w:t xml:space="preserve">szczególności na: </w:t>
      </w:r>
    </w:p>
    <w:p w14:paraId="0CF2BC61" w14:textId="4B1E87D3" w:rsidR="00D647C8" w:rsidRPr="00350A0B" w:rsidRDefault="00D647C8" w:rsidP="00494D8D">
      <w:pPr>
        <w:pStyle w:val="Akapitzlist"/>
        <w:numPr>
          <w:ilvl w:val="0"/>
          <w:numId w:val="11"/>
        </w:numPr>
        <w:jc w:val="both"/>
      </w:pPr>
      <w:r w:rsidRPr="00350A0B">
        <w:t xml:space="preserve">uczestniczeniu </w:t>
      </w:r>
      <w:r w:rsidR="00697D01" w:rsidRPr="00350A0B">
        <w:t>w </w:t>
      </w:r>
      <w:r w:rsidRPr="00350A0B">
        <w:t xml:space="preserve">spółce jako wspólnik spółki cywilnej lub spółki osobowej, </w:t>
      </w:r>
    </w:p>
    <w:p w14:paraId="57318EDB" w14:textId="45B5A948" w:rsidR="00D647C8" w:rsidRPr="00350A0B" w:rsidRDefault="00D647C8" w:rsidP="00494D8D">
      <w:pPr>
        <w:pStyle w:val="Akapitzlist"/>
        <w:numPr>
          <w:ilvl w:val="0"/>
          <w:numId w:val="11"/>
        </w:numPr>
        <w:jc w:val="both"/>
      </w:pPr>
      <w:r w:rsidRPr="00350A0B">
        <w:t xml:space="preserve">posiadaniu co najmniej 10% udziałów lub akcji, </w:t>
      </w:r>
    </w:p>
    <w:p w14:paraId="23425B8D" w14:textId="7A631A78" w:rsidR="00D647C8" w:rsidRPr="00350A0B" w:rsidRDefault="00D647C8" w:rsidP="00494D8D">
      <w:pPr>
        <w:pStyle w:val="Akapitzlist"/>
        <w:numPr>
          <w:ilvl w:val="0"/>
          <w:numId w:val="11"/>
        </w:numPr>
        <w:jc w:val="both"/>
      </w:pPr>
      <w:r w:rsidRPr="00350A0B">
        <w:t xml:space="preserve">pełnieniu funkcji członka organu nadzorczego lub zarządzającego, prokurenta, pełnomocnika, </w:t>
      </w:r>
    </w:p>
    <w:p w14:paraId="43BEEA98" w14:textId="03321943" w:rsidR="00D647C8" w:rsidRPr="00350A0B" w:rsidRDefault="00D647C8" w:rsidP="00494D8D">
      <w:pPr>
        <w:pStyle w:val="Akapitzlist"/>
        <w:numPr>
          <w:ilvl w:val="0"/>
          <w:numId w:val="11"/>
        </w:numPr>
        <w:jc w:val="both"/>
      </w:pPr>
      <w:r w:rsidRPr="00350A0B">
        <w:t xml:space="preserve">pozostawaniu </w:t>
      </w:r>
      <w:r w:rsidR="00697D01" w:rsidRPr="00350A0B">
        <w:t>w </w:t>
      </w:r>
      <w:r w:rsidRPr="00350A0B">
        <w:t xml:space="preserve">związku małżeńskim, </w:t>
      </w:r>
      <w:r w:rsidR="00697D01" w:rsidRPr="00350A0B">
        <w:t>w </w:t>
      </w:r>
      <w:r w:rsidRPr="00350A0B">
        <w:t xml:space="preserve">stosunku pokrewieństwa lub powinowactwa </w:t>
      </w:r>
      <w:r w:rsidR="00697D01" w:rsidRPr="00350A0B">
        <w:t>w </w:t>
      </w:r>
      <w:r w:rsidRPr="00350A0B">
        <w:t xml:space="preserve">linii prostej, pokrewieństwa drugiego stopnia lub powinowactwa drugiego stopnia </w:t>
      </w:r>
      <w:r w:rsidR="00697D01" w:rsidRPr="00350A0B">
        <w:t>w </w:t>
      </w:r>
      <w:r w:rsidRPr="00350A0B">
        <w:t xml:space="preserve">linii bocznej lub </w:t>
      </w:r>
      <w:r w:rsidR="00697D01" w:rsidRPr="00350A0B">
        <w:t>w </w:t>
      </w:r>
      <w:r w:rsidRPr="00350A0B">
        <w:t xml:space="preserve">stosunku przysposobienia, opieki lub kurateli. </w:t>
      </w:r>
    </w:p>
    <w:p w14:paraId="4027BFB2" w14:textId="4C3B8764" w:rsidR="00D647C8" w:rsidRPr="00350A0B" w:rsidRDefault="00D647C8" w:rsidP="00494D8D">
      <w:pPr>
        <w:pStyle w:val="Akapitzlist"/>
        <w:numPr>
          <w:ilvl w:val="0"/>
          <w:numId w:val="11"/>
        </w:numPr>
        <w:jc w:val="both"/>
      </w:pPr>
      <w:r w:rsidRPr="00350A0B">
        <w:t xml:space="preserve">pozostawaniu </w:t>
      </w:r>
      <w:r w:rsidR="00697D01" w:rsidRPr="00350A0B">
        <w:t>z </w:t>
      </w:r>
      <w:r w:rsidRPr="00350A0B">
        <w:t xml:space="preserve">Zamawiającym lub ww. osobami </w:t>
      </w:r>
      <w:r w:rsidR="00697D01" w:rsidRPr="00350A0B">
        <w:t>w </w:t>
      </w:r>
      <w:r w:rsidRPr="00350A0B">
        <w:t>takim stosunku prawnym lub</w:t>
      </w:r>
      <w:r w:rsidR="00697D01" w:rsidRPr="00350A0B">
        <w:t> </w:t>
      </w:r>
      <w:r w:rsidRPr="00350A0B">
        <w:t>faktycznym, że może to budzić uzasadnione wątpliwości co do bezstronności.</w:t>
      </w:r>
    </w:p>
    <w:p w14:paraId="0E3A8FCE" w14:textId="79B90095" w:rsidR="00D647C8" w:rsidRPr="00350A0B" w:rsidRDefault="00D647C8" w:rsidP="00494D8D">
      <w:pPr>
        <w:numPr>
          <w:ilvl w:val="0"/>
          <w:numId w:val="7"/>
        </w:numPr>
        <w:jc w:val="both"/>
      </w:pPr>
      <w:r w:rsidRPr="00350A0B">
        <w:t xml:space="preserve">Wykonawca oświadcza, że </w:t>
      </w:r>
      <w:r w:rsidR="00697D01" w:rsidRPr="00350A0B">
        <w:t>w </w:t>
      </w:r>
      <w:r w:rsidRPr="00350A0B">
        <w:t xml:space="preserve">związku </w:t>
      </w:r>
      <w:r w:rsidR="00697D01" w:rsidRPr="00350A0B">
        <w:t>z </w:t>
      </w:r>
      <w:r w:rsidRPr="00350A0B">
        <w:t xml:space="preserve">udziałem </w:t>
      </w:r>
      <w:r w:rsidR="00697D01" w:rsidRPr="00350A0B">
        <w:t>w </w:t>
      </w:r>
      <w:r w:rsidRPr="00350A0B">
        <w:t xml:space="preserve">postępowaniu ofertowym oraz </w:t>
      </w:r>
      <w:r w:rsidR="00697D01" w:rsidRPr="00350A0B">
        <w:t>w </w:t>
      </w:r>
      <w:r w:rsidRPr="00350A0B">
        <w:t xml:space="preserve">związku </w:t>
      </w:r>
      <w:r w:rsidR="00697D01" w:rsidRPr="00350A0B">
        <w:t>z </w:t>
      </w:r>
      <w:r w:rsidRPr="00350A0B">
        <w:t xml:space="preserve">zawarciem niniejszej umowy Wykonawca: </w:t>
      </w:r>
    </w:p>
    <w:p w14:paraId="77AB895B" w14:textId="29179260" w:rsidR="00D647C8" w:rsidRPr="00350A0B" w:rsidRDefault="00D647C8" w:rsidP="00494D8D">
      <w:pPr>
        <w:pStyle w:val="Akapitzlist"/>
        <w:numPr>
          <w:ilvl w:val="0"/>
          <w:numId w:val="12"/>
        </w:numPr>
        <w:jc w:val="both"/>
      </w:pPr>
      <w:r w:rsidRPr="00350A0B">
        <w:t xml:space="preserve">dysponuje odpowiednim potencjałem technicznym, kadrowym, ekonomicznym </w:t>
      </w:r>
      <w:r w:rsidR="00697D01" w:rsidRPr="00350A0B">
        <w:t>i </w:t>
      </w:r>
      <w:r w:rsidRPr="00350A0B">
        <w:t xml:space="preserve">finansowym niezbędnym do realizacji zamówienia, </w:t>
      </w:r>
    </w:p>
    <w:p w14:paraId="0AC158C1" w14:textId="0DDB551D" w:rsidR="00D647C8" w:rsidRPr="00350A0B" w:rsidRDefault="00D647C8" w:rsidP="00494D8D">
      <w:pPr>
        <w:pStyle w:val="Akapitzlist"/>
        <w:numPr>
          <w:ilvl w:val="0"/>
          <w:numId w:val="12"/>
        </w:numPr>
        <w:jc w:val="both"/>
      </w:pPr>
      <w:r w:rsidRPr="00350A0B">
        <w:t xml:space="preserve">nie zalega </w:t>
      </w:r>
      <w:r w:rsidR="00697D01" w:rsidRPr="00350A0B">
        <w:t>z </w:t>
      </w:r>
      <w:r w:rsidRPr="00350A0B">
        <w:t xml:space="preserve">należnościami wobec Skarbu Państwa (m.in.: Zakład Ubezpieczeń Społecznych oraz Urząd Skarbowy), </w:t>
      </w:r>
    </w:p>
    <w:p w14:paraId="36769EC8" w14:textId="07A5088B" w:rsidR="00D647C8" w:rsidRPr="00350A0B" w:rsidRDefault="00D647C8" w:rsidP="00494D8D">
      <w:pPr>
        <w:pStyle w:val="Akapitzlist"/>
        <w:numPr>
          <w:ilvl w:val="0"/>
          <w:numId w:val="12"/>
        </w:numPr>
        <w:jc w:val="both"/>
      </w:pPr>
      <w:r w:rsidRPr="00350A0B">
        <w:t xml:space="preserve">profil jego działalności </w:t>
      </w:r>
      <w:r w:rsidR="00697D01" w:rsidRPr="00350A0B">
        <w:t>i </w:t>
      </w:r>
      <w:r w:rsidRPr="00350A0B">
        <w:t xml:space="preserve">struktura wewnętrzna nie są sprzeczne </w:t>
      </w:r>
      <w:r w:rsidR="00697D01" w:rsidRPr="00350A0B">
        <w:t>z </w:t>
      </w:r>
      <w:r w:rsidRPr="00350A0B">
        <w:t xml:space="preserve">zasadą równości szans </w:t>
      </w:r>
      <w:r w:rsidR="00697D01" w:rsidRPr="00350A0B">
        <w:t>i </w:t>
      </w:r>
      <w:r w:rsidRPr="00350A0B">
        <w:t xml:space="preserve">niedyskryminacji, </w:t>
      </w:r>
    </w:p>
    <w:p w14:paraId="7FB6411C" w14:textId="778AE6FB" w:rsidR="00D647C8" w:rsidRPr="00350A0B" w:rsidRDefault="00D647C8" w:rsidP="00494D8D">
      <w:pPr>
        <w:pStyle w:val="Akapitzlist"/>
        <w:numPr>
          <w:ilvl w:val="0"/>
          <w:numId w:val="12"/>
        </w:numPr>
        <w:jc w:val="both"/>
      </w:pPr>
      <w:r w:rsidRPr="00350A0B">
        <w:t xml:space="preserve">posiada uprawnienia do wykonywania określonej działalności lub czynności, jeżeli przepisy prawa nakładają obowiązek ich posiadania, </w:t>
      </w:r>
    </w:p>
    <w:p w14:paraId="0DECC2F1" w14:textId="4D1C2B37" w:rsidR="00D647C8" w:rsidRPr="00350A0B" w:rsidRDefault="00D647C8" w:rsidP="00494D8D">
      <w:pPr>
        <w:pStyle w:val="Akapitzlist"/>
        <w:numPr>
          <w:ilvl w:val="0"/>
          <w:numId w:val="12"/>
        </w:numPr>
        <w:jc w:val="both"/>
      </w:pPr>
      <w:r w:rsidRPr="00350A0B">
        <w:t xml:space="preserve">nie znajduje się </w:t>
      </w:r>
      <w:r w:rsidR="00697D01" w:rsidRPr="00350A0B">
        <w:t>w </w:t>
      </w:r>
      <w:r w:rsidRPr="00350A0B">
        <w:t xml:space="preserve">stanie likwidacji, upadłości lub nie toczy się </w:t>
      </w:r>
      <w:r w:rsidR="00697D01" w:rsidRPr="00350A0B">
        <w:t>w </w:t>
      </w:r>
      <w:r w:rsidRPr="00350A0B">
        <w:t>stosunku do niego postępowanie naprawcze.</w:t>
      </w:r>
    </w:p>
    <w:p w14:paraId="709AF28B" w14:textId="44223A42" w:rsidR="00A626F9" w:rsidRDefault="00585D1D" w:rsidP="00494D8D">
      <w:pPr>
        <w:numPr>
          <w:ilvl w:val="0"/>
          <w:numId w:val="7"/>
        </w:numPr>
        <w:jc w:val="both"/>
      </w:pPr>
      <w:r w:rsidRPr="00585D1D">
        <w:t xml:space="preserve">Naruszenie któregokolwiek z oświadczeń wymienionych w ust. 1-2 stanowi podstawę do natychmiastowego odstąpienia od Umowy przez Zamawiającego z winy Wykonawcy i naliczenia kary umownej określonej w § </w:t>
      </w:r>
      <w:r>
        <w:t>6</w:t>
      </w:r>
      <w:r w:rsidRPr="00585D1D">
        <w:t xml:space="preserve"> ust. 1 lit. c.</w:t>
      </w:r>
    </w:p>
    <w:p w14:paraId="4EFF3D17" w14:textId="04C0B98C" w:rsidR="00D647C8" w:rsidRPr="00350A0B" w:rsidRDefault="00D647C8" w:rsidP="00494D8D">
      <w:pPr>
        <w:numPr>
          <w:ilvl w:val="0"/>
          <w:numId w:val="7"/>
        </w:numPr>
        <w:jc w:val="both"/>
      </w:pPr>
      <w:r w:rsidRPr="00350A0B">
        <w:t xml:space="preserve">Wykonawca oświadcza, że nie jest podmiotem umieszczonym (lub powiązanym </w:t>
      </w:r>
      <w:r w:rsidR="00697D01" w:rsidRPr="00350A0B">
        <w:t>z </w:t>
      </w:r>
      <w:r w:rsidRPr="00350A0B">
        <w:t>nim) na</w:t>
      </w:r>
      <w:r w:rsidR="00697D01" w:rsidRPr="00350A0B">
        <w:t> </w:t>
      </w:r>
      <w:r w:rsidRPr="00350A0B">
        <w:t xml:space="preserve">liście osób </w:t>
      </w:r>
      <w:r w:rsidR="00697D01" w:rsidRPr="00350A0B">
        <w:t>i </w:t>
      </w:r>
      <w:r w:rsidRPr="00350A0B">
        <w:t xml:space="preserve">podmiotów objętych sankcjami prowadzonej przez ministra właściwego do spraw wewnętrznych. Lista została opublikowana </w:t>
      </w:r>
      <w:r w:rsidR="00697D01" w:rsidRPr="00350A0B">
        <w:t>w </w:t>
      </w:r>
      <w:r w:rsidRPr="00350A0B">
        <w:t xml:space="preserve">Biuletynie Informacji Publicznej </w:t>
      </w:r>
      <w:r w:rsidRPr="00350A0B">
        <w:lastRenderedPageBreak/>
        <w:t xml:space="preserve">Ministerstwa Spraw Wewnętrznych </w:t>
      </w:r>
      <w:r w:rsidR="00697D01" w:rsidRPr="00350A0B">
        <w:t>i </w:t>
      </w:r>
      <w:r w:rsidRPr="00350A0B">
        <w:t xml:space="preserve">Administracji pod linkiem: </w:t>
      </w:r>
      <w:hyperlink r:id="rId11" w:history="1">
        <w:r w:rsidR="009B70FB" w:rsidRPr="00350A0B">
          <w:rPr>
            <w:rStyle w:val="Hipercze"/>
          </w:rPr>
          <w:t>https://www.gov.pl/web/mswia/lista-osob-i-podmiotow-objetychsankcjami</w:t>
        </w:r>
      </w:hyperlink>
      <w:r w:rsidRPr="00350A0B">
        <w:t>.</w:t>
      </w:r>
    </w:p>
    <w:p w14:paraId="6DE1C398" w14:textId="608E5ABE" w:rsidR="009B70FB" w:rsidRDefault="009B70FB" w:rsidP="00494D8D">
      <w:pPr>
        <w:pStyle w:val="Akapitzlist"/>
        <w:numPr>
          <w:ilvl w:val="0"/>
          <w:numId w:val="7"/>
        </w:numPr>
        <w:jc w:val="both"/>
      </w:pPr>
      <w:r w:rsidRPr="00350A0B">
        <w:t xml:space="preserve">Wykonawca Oświadcza, że wobec Wykonawcy nie zachodzą żadne </w:t>
      </w:r>
      <w:r w:rsidR="00697D01" w:rsidRPr="00350A0B">
        <w:t>z </w:t>
      </w:r>
      <w:r w:rsidRPr="00350A0B">
        <w:t xml:space="preserve">okoliczności wskazanych </w:t>
      </w:r>
      <w:r w:rsidR="00697D01" w:rsidRPr="00350A0B">
        <w:t>w </w:t>
      </w:r>
      <w:r w:rsidRPr="00350A0B">
        <w:t xml:space="preserve">art. 7 ustawy </w:t>
      </w:r>
      <w:r w:rsidR="00697D01" w:rsidRPr="00350A0B">
        <w:t>z </w:t>
      </w:r>
      <w:r w:rsidRPr="00350A0B">
        <w:t xml:space="preserve">dnia 13 kwietnia 2022 r. </w:t>
      </w:r>
      <w:r w:rsidR="00697D01" w:rsidRPr="00350A0B">
        <w:t>o </w:t>
      </w:r>
      <w:r w:rsidRPr="00350A0B">
        <w:t xml:space="preserve">szczególnych rozwiązaniach </w:t>
      </w:r>
      <w:r w:rsidR="00697D01" w:rsidRPr="00350A0B">
        <w:t>w </w:t>
      </w:r>
      <w:r w:rsidRPr="00350A0B">
        <w:t xml:space="preserve">zakresie przeciwdziałania wspieraniu agresji na Ukrainę oraz służących ochronie bezpieczeństwa narodowego, ani </w:t>
      </w:r>
      <w:r w:rsidR="00697D01" w:rsidRPr="00350A0B">
        <w:t>w </w:t>
      </w:r>
      <w:r w:rsidRPr="00350A0B">
        <w:t xml:space="preserve">art. 5k Rozporządzenia Rady (UE) nr 833/2014 </w:t>
      </w:r>
      <w:r w:rsidR="00697D01" w:rsidRPr="00350A0B">
        <w:t>z </w:t>
      </w:r>
      <w:r w:rsidRPr="00350A0B">
        <w:t>dnia 31 lipca 2014 r. dotyczącego środków ograniczających w związku z działaniami Rosji destabilizującymi sytuację na Ukrainie (Dz. Urz. UE nr L 229 z 31.7.2014, str. 1), w brzmieniu nadanym rozporządzeniem Rady (UE) 2022/576 w sprawie zmiany rozporządzenia (UE) nr 833/2014 dotyczącego środków ograniczających w związku z działaniami Rosji destabilizującymi sytuację na Ukrainie (Dz. Urz. UE nr L 111 z 8.4.2022, str. 1 z </w:t>
      </w:r>
      <w:proofErr w:type="spellStart"/>
      <w:r w:rsidRPr="00350A0B">
        <w:t>póź</w:t>
      </w:r>
      <w:proofErr w:type="spellEnd"/>
      <w:r w:rsidRPr="00350A0B">
        <w:t>. zm.).</w:t>
      </w:r>
    </w:p>
    <w:p w14:paraId="74F4FE5B" w14:textId="6E8BBF3B" w:rsidR="00353519" w:rsidRPr="00350A0B" w:rsidRDefault="00353519" w:rsidP="00494D8D">
      <w:pPr>
        <w:pStyle w:val="Akapitzlist"/>
        <w:numPr>
          <w:ilvl w:val="0"/>
          <w:numId w:val="7"/>
        </w:numPr>
        <w:jc w:val="both"/>
      </w:pPr>
      <w:r w:rsidRPr="00353519">
        <w:t>Wykonawca gwarantuje, że okoliczności, o których mowa w ust. 3 i 4 powyżej (brak powiązań z Rosją i Białorusią oraz brak objęcia sankcjami), nie wystąpią przez cały okres obowiązywania Umowy. W przypadku zmiany statusu Wykonawcy w tym zakresie, zobowiązany jest on do niezwłocznego, pisemnego poinformowania o tym fakcie Zamawiającego, nie później niż w terminie 3 dni od zaistnienia zmiany.</w:t>
      </w:r>
    </w:p>
    <w:p w14:paraId="4ABE2498" w14:textId="0216570E" w:rsidR="00A37DBB" w:rsidRPr="00350A0B" w:rsidRDefault="00A37DBB" w:rsidP="00494D8D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bookmarkStart w:id="0" w:name="_Hlk198538116"/>
      <w:r w:rsidRPr="00350A0B">
        <w:rPr>
          <w:rFonts w:ascii="Aptos" w:hAnsi="Aptos"/>
          <w:sz w:val="22"/>
          <w:szCs w:val="22"/>
          <w:lang w:val="pl-PL"/>
        </w:rPr>
        <w:t xml:space="preserve">Zamawiający oświadcza, że </w:t>
      </w:r>
      <w:r w:rsidR="00697D01" w:rsidRPr="00350A0B">
        <w:rPr>
          <w:rFonts w:ascii="Aptos" w:hAnsi="Aptos"/>
          <w:sz w:val="22"/>
          <w:szCs w:val="22"/>
          <w:lang w:val="pl-PL"/>
        </w:rPr>
        <w:t>w </w:t>
      </w:r>
      <w:r w:rsidRPr="00350A0B">
        <w:rPr>
          <w:rFonts w:ascii="Aptos" w:hAnsi="Aptos"/>
          <w:sz w:val="22"/>
          <w:szCs w:val="22"/>
          <w:lang w:val="pl-PL"/>
        </w:rPr>
        <w:t xml:space="preserve">rozumieniu Ustawy </w:t>
      </w:r>
      <w:r w:rsidR="00697D01" w:rsidRPr="00350A0B">
        <w:rPr>
          <w:rFonts w:ascii="Aptos" w:hAnsi="Aptos"/>
          <w:sz w:val="22"/>
          <w:szCs w:val="22"/>
          <w:lang w:val="pl-PL"/>
        </w:rPr>
        <w:t>z </w:t>
      </w:r>
      <w:r w:rsidRPr="00350A0B">
        <w:rPr>
          <w:rFonts w:ascii="Aptos" w:hAnsi="Aptos"/>
          <w:sz w:val="22"/>
          <w:szCs w:val="22"/>
          <w:lang w:val="pl-PL"/>
        </w:rPr>
        <w:t xml:space="preserve">8 marca 2013 r. </w:t>
      </w:r>
      <w:r w:rsidR="00697D01" w:rsidRPr="00350A0B">
        <w:rPr>
          <w:rFonts w:ascii="Aptos" w:hAnsi="Aptos"/>
          <w:sz w:val="22"/>
          <w:szCs w:val="22"/>
          <w:lang w:val="pl-PL"/>
        </w:rPr>
        <w:t>o </w:t>
      </w:r>
      <w:r w:rsidRPr="00350A0B">
        <w:rPr>
          <w:rFonts w:ascii="Aptos" w:hAnsi="Aptos"/>
          <w:sz w:val="22"/>
          <w:szCs w:val="22"/>
          <w:lang w:val="pl-PL"/>
        </w:rPr>
        <w:t xml:space="preserve">przeciwdziałaniu nadmiernym opóźnieniom </w:t>
      </w:r>
      <w:r w:rsidR="00697D01" w:rsidRPr="00350A0B">
        <w:rPr>
          <w:rFonts w:ascii="Aptos" w:hAnsi="Aptos"/>
          <w:sz w:val="22"/>
          <w:szCs w:val="22"/>
          <w:lang w:val="pl-PL"/>
        </w:rPr>
        <w:t>w </w:t>
      </w:r>
      <w:r w:rsidRPr="00350A0B">
        <w:rPr>
          <w:rFonts w:ascii="Aptos" w:hAnsi="Aptos"/>
          <w:sz w:val="22"/>
          <w:szCs w:val="22"/>
          <w:lang w:val="pl-PL"/>
        </w:rPr>
        <w:t>transakcjach handlowych posiada status dużego przedsiębiorcy.</w:t>
      </w:r>
      <w:bookmarkEnd w:id="0"/>
    </w:p>
    <w:p w14:paraId="7B28DCC3" w14:textId="54BE97BD" w:rsidR="00A37DBB" w:rsidRPr="00350A0B" w:rsidRDefault="00A37DBB" w:rsidP="00494D8D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350A0B">
        <w:rPr>
          <w:rFonts w:ascii="Aptos" w:hAnsi="Aptos"/>
          <w:sz w:val="22"/>
          <w:szCs w:val="22"/>
          <w:lang w:val="pl-PL"/>
        </w:rPr>
        <w:t>Wykonawca jest zobowiązany realizować Umowę w sposób zgodny z obowiązującymi przepisami prawa oraz z zachowaniem najwyższych standardów etycznych i biznesowych.</w:t>
      </w:r>
    </w:p>
    <w:p w14:paraId="69AA2138" w14:textId="10A0FF5F" w:rsidR="00A37DBB" w:rsidRPr="00350A0B" w:rsidRDefault="00A37DBB" w:rsidP="00494D8D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350A0B">
        <w:rPr>
          <w:rFonts w:ascii="Aptos" w:hAnsi="Aptos"/>
          <w:sz w:val="22"/>
          <w:szCs w:val="22"/>
          <w:lang w:val="pl-PL"/>
        </w:rPr>
        <w:t xml:space="preserve">Wykonawca oświadcza, że nie podjął i nie podejmie żadnej działalności, która narażałaby Zamawiającego lub inny podmiot należący do Grupy </w:t>
      </w:r>
      <w:proofErr w:type="spellStart"/>
      <w:r w:rsidRPr="00350A0B">
        <w:rPr>
          <w:rFonts w:ascii="Aptos" w:hAnsi="Aptos"/>
          <w:sz w:val="22"/>
          <w:szCs w:val="22"/>
          <w:lang w:val="pl-PL"/>
        </w:rPr>
        <w:t>Gruppo</w:t>
      </w:r>
      <w:proofErr w:type="spellEnd"/>
      <w:r w:rsidRPr="00350A0B">
        <w:rPr>
          <w:rFonts w:ascii="Aptos" w:hAnsi="Aptos"/>
          <w:sz w:val="22"/>
          <w:szCs w:val="22"/>
          <w:lang w:val="pl-PL"/>
        </w:rPr>
        <w:t xml:space="preserve"> Villa Maria </w:t>
      </w:r>
      <w:proofErr w:type="spellStart"/>
      <w:r w:rsidRPr="00350A0B">
        <w:rPr>
          <w:rFonts w:ascii="Aptos" w:hAnsi="Aptos"/>
          <w:sz w:val="22"/>
          <w:szCs w:val="22"/>
          <w:lang w:val="pl-PL"/>
        </w:rPr>
        <w:t>SpA</w:t>
      </w:r>
      <w:proofErr w:type="spellEnd"/>
      <w:r w:rsidRPr="00350A0B">
        <w:rPr>
          <w:rFonts w:ascii="Aptos" w:hAnsi="Aptos"/>
          <w:sz w:val="22"/>
          <w:szCs w:val="22"/>
          <w:lang w:val="pl-PL"/>
        </w:rPr>
        <w:t xml:space="preserve"> na</w:t>
      </w:r>
      <w:r w:rsidR="00697D01" w:rsidRPr="00350A0B">
        <w:rPr>
          <w:rFonts w:ascii="Aptos" w:hAnsi="Aptos"/>
          <w:sz w:val="22"/>
          <w:szCs w:val="22"/>
          <w:lang w:val="pl-PL"/>
        </w:rPr>
        <w:t> </w:t>
      </w:r>
      <w:r w:rsidRPr="00350A0B">
        <w:rPr>
          <w:rFonts w:ascii="Aptos" w:hAnsi="Aptos"/>
          <w:sz w:val="22"/>
          <w:szCs w:val="22"/>
          <w:lang w:val="pl-PL"/>
        </w:rPr>
        <w:t>odpowiedzialność na podstawie obowiązujących w jakichkolwiek właściwych jurysdykcjach przepisów zabraniających działań korupcyjnych, tj. obiecywania, proponowania, wręczania, żądania, przyjmowania bezpośrednio lub pośrednio korzyści majątkowej, osobistej lub innej lub obietnicy takiej korzyści w zamian za niezgodne z prawem działanie lub zaniechanie.</w:t>
      </w:r>
    </w:p>
    <w:p w14:paraId="3EC94F44" w14:textId="0179378E" w:rsidR="00A37DBB" w:rsidRPr="00350A0B" w:rsidRDefault="00A37DBB" w:rsidP="00494D8D">
      <w:pPr>
        <w:pStyle w:val="Bezodstpw"/>
        <w:numPr>
          <w:ilvl w:val="0"/>
          <w:numId w:val="7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350A0B">
        <w:rPr>
          <w:rFonts w:ascii="Aptos" w:hAnsi="Aptos"/>
          <w:sz w:val="22"/>
          <w:szCs w:val="22"/>
          <w:lang w:val="pl-PL"/>
        </w:rPr>
        <w:t xml:space="preserve">Naruszenie przez Wykonawcę lub osoby, za które Wykonawca ponosi odpowiedzialność, postanowień niniejszego paragrafu stanowi rażące naruszenie postanowień Umowy, uprawniające Zamawiającego do rozwiązania Umowy ze skutkiem natychmiastowym </w:t>
      </w:r>
      <w:r w:rsidR="00697D01" w:rsidRPr="00350A0B">
        <w:rPr>
          <w:rFonts w:ascii="Aptos" w:hAnsi="Aptos"/>
          <w:sz w:val="22"/>
          <w:szCs w:val="22"/>
          <w:lang w:val="pl-PL"/>
        </w:rPr>
        <w:t>z </w:t>
      </w:r>
      <w:r w:rsidRPr="00350A0B">
        <w:rPr>
          <w:rFonts w:ascii="Aptos" w:hAnsi="Aptos"/>
          <w:sz w:val="22"/>
          <w:szCs w:val="22"/>
          <w:lang w:val="pl-PL"/>
        </w:rPr>
        <w:t>winy Wykonawcy.</w:t>
      </w:r>
    </w:p>
    <w:p w14:paraId="0D4158F3" w14:textId="77777777" w:rsidR="00D647C8" w:rsidRPr="00350A0B" w:rsidRDefault="00D647C8" w:rsidP="00B1219E">
      <w:pPr>
        <w:jc w:val="center"/>
        <w:rPr>
          <w:b/>
          <w:bCs/>
        </w:rPr>
      </w:pPr>
    </w:p>
    <w:p w14:paraId="7006D201" w14:textId="748386EC" w:rsidR="004C5666" w:rsidRPr="00350A0B" w:rsidRDefault="004C5666" w:rsidP="004C5666">
      <w:pPr>
        <w:jc w:val="center"/>
        <w:rPr>
          <w:b/>
          <w:bCs/>
        </w:rPr>
      </w:pPr>
      <w:r w:rsidRPr="00350A0B">
        <w:rPr>
          <w:b/>
          <w:bCs/>
        </w:rPr>
        <w:t>§ 1</w:t>
      </w:r>
      <w:r w:rsidR="00A868BC" w:rsidRPr="00350A0B">
        <w:rPr>
          <w:b/>
          <w:bCs/>
        </w:rPr>
        <w:t>1</w:t>
      </w:r>
      <w:r w:rsidRPr="00350A0B">
        <w:rPr>
          <w:b/>
          <w:bCs/>
        </w:rPr>
        <w:t>. Dane osobowe</w:t>
      </w:r>
    </w:p>
    <w:p w14:paraId="678C24AB" w14:textId="31BC82C1" w:rsidR="00A37DBB" w:rsidRPr="00350A0B" w:rsidRDefault="00A37DBB" w:rsidP="00494D8D">
      <w:pPr>
        <w:numPr>
          <w:ilvl w:val="0"/>
          <w:numId w:val="25"/>
        </w:numPr>
        <w:jc w:val="both"/>
      </w:pPr>
      <w:r w:rsidRPr="00350A0B">
        <w:t xml:space="preserve">Wykonawca oświadcza, że </w:t>
      </w:r>
      <w:r w:rsidR="00697D01" w:rsidRPr="00350A0B">
        <w:t>w </w:t>
      </w:r>
      <w:r w:rsidRPr="00350A0B">
        <w:t xml:space="preserve">związku </w:t>
      </w:r>
      <w:r w:rsidR="00697D01" w:rsidRPr="00350A0B">
        <w:t>z </w:t>
      </w:r>
      <w:r w:rsidRPr="00350A0B">
        <w:t xml:space="preserve">udziałem </w:t>
      </w:r>
      <w:r w:rsidR="00697D01" w:rsidRPr="00350A0B">
        <w:t>w </w:t>
      </w:r>
      <w:r w:rsidRPr="00350A0B">
        <w:t xml:space="preserve">postępowaniu ofertowym oraz </w:t>
      </w:r>
      <w:r w:rsidR="00697D01" w:rsidRPr="00350A0B">
        <w:t>w </w:t>
      </w:r>
      <w:r w:rsidRPr="00350A0B">
        <w:t xml:space="preserve">związku </w:t>
      </w:r>
      <w:r w:rsidR="00697D01" w:rsidRPr="00350A0B">
        <w:t>z </w:t>
      </w:r>
      <w:r w:rsidRPr="00350A0B">
        <w:t xml:space="preserve">zawarciem niniejszej umowy, wypełnił obowiązki informacyjne przewidziane </w:t>
      </w:r>
      <w:r w:rsidR="00697D01" w:rsidRPr="00350A0B">
        <w:t>w </w:t>
      </w:r>
      <w:r w:rsidRPr="00350A0B">
        <w:t xml:space="preserve">art. 13 lub art. 14 RODO wobec osób fizycznych, od których dane osobowe bezpośrednio lub pośrednio pozyskał </w:t>
      </w:r>
      <w:r w:rsidR="00697D01" w:rsidRPr="00350A0B">
        <w:t>w </w:t>
      </w:r>
      <w:r w:rsidRPr="00350A0B">
        <w:t xml:space="preserve">celu ubiegania się </w:t>
      </w:r>
      <w:r w:rsidR="00697D01" w:rsidRPr="00350A0B">
        <w:t>o </w:t>
      </w:r>
      <w:r w:rsidRPr="00350A0B">
        <w:t xml:space="preserve">udzielenie zamówienia publicznego </w:t>
      </w:r>
      <w:r w:rsidR="00697D01" w:rsidRPr="00350A0B">
        <w:t>w </w:t>
      </w:r>
      <w:r w:rsidRPr="00350A0B">
        <w:t>niniejszym postępowaniu.</w:t>
      </w:r>
    </w:p>
    <w:p w14:paraId="6752A2FF" w14:textId="5439BCF4" w:rsidR="00A37DBB" w:rsidRPr="00350A0B" w:rsidRDefault="00A37DBB" w:rsidP="00494D8D">
      <w:pPr>
        <w:numPr>
          <w:ilvl w:val="0"/>
          <w:numId w:val="25"/>
        </w:numPr>
        <w:jc w:val="both"/>
      </w:pPr>
      <w:r w:rsidRPr="00350A0B">
        <w:t xml:space="preserve">Strony zgodnie oświadczają, że zawrą umowę powierzenia przetwarzania danych zgodną ze wzorem wskazanym w Załączniku Nr 3 do Umowy, biorąc pod uwagę, iż w ramach </w:t>
      </w:r>
      <w:r w:rsidRPr="00350A0B">
        <w:lastRenderedPageBreak/>
        <w:t>obowiązków wynikających z Umowy (tj. w szczególności usług serwisowych i naprawczych w odniesieniu do Sprzętu) niezbędne będzie uzyskanie przez Wykonawcę dostępu do danych osobowych lub też dokonywanie innego rodzaju czynności przetwarzania danych osobowych, w stosunku do których Zamawiający jest administratorem danych osobowych lub podmiotem przetwarzającym.</w:t>
      </w:r>
    </w:p>
    <w:p w14:paraId="3EBCF2C7" w14:textId="77777777" w:rsidR="004C5666" w:rsidRPr="00350A0B" w:rsidRDefault="004C5666" w:rsidP="00B1219E">
      <w:pPr>
        <w:jc w:val="center"/>
        <w:rPr>
          <w:b/>
          <w:bCs/>
        </w:rPr>
      </w:pPr>
    </w:p>
    <w:p w14:paraId="5B1907B3" w14:textId="23890BE2" w:rsidR="00AB7194" w:rsidRPr="00350A0B" w:rsidRDefault="00AB7194" w:rsidP="002E3366">
      <w:pPr>
        <w:jc w:val="center"/>
        <w:rPr>
          <w:b/>
          <w:bCs/>
        </w:rPr>
      </w:pPr>
      <w:r w:rsidRPr="00350A0B">
        <w:rPr>
          <w:b/>
          <w:bCs/>
        </w:rPr>
        <w:t xml:space="preserve">§ </w:t>
      </w:r>
      <w:r w:rsidR="002E3366" w:rsidRPr="00350A0B">
        <w:rPr>
          <w:b/>
          <w:bCs/>
        </w:rPr>
        <w:t>1</w:t>
      </w:r>
      <w:r w:rsidR="00A868BC" w:rsidRPr="00350A0B">
        <w:rPr>
          <w:b/>
          <w:bCs/>
        </w:rPr>
        <w:t>2</w:t>
      </w:r>
      <w:r w:rsidRPr="00350A0B">
        <w:rPr>
          <w:b/>
          <w:bCs/>
        </w:rPr>
        <w:t>. Oprogramowanie</w:t>
      </w:r>
      <w:r w:rsidR="008B7FC5">
        <w:rPr>
          <w:rStyle w:val="Odwoanieprzypisudolnego"/>
          <w:b/>
          <w:bCs/>
        </w:rPr>
        <w:footnoteReference w:id="1"/>
      </w:r>
    </w:p>
    <w:p w14:paraId="6A4950E4" w14:textId="3ED185DA" w:rsidR="00AB7194" w:rsidRPr="00350A0B" w:rsidRDefault="002E3366" w:rsidP="00494D8D">
      <w:pPr>
        <w:numPr>
          <w:ilvl w:val="0"/>
          <w:numId w:val="21"/>
        </w:numPr>
        <w:jc w:val="both"/>
      </w:pPr>
      <w:r w:rsidRPr="00350A0B">
        <w:t>Wykonawca</w:t>
      </w:r>
      <w:r w:rsidR="00AB7194" w:rsidRPr="00350A0B">
        <w:t xml:space="preserve"> oświadcza, że jest upoważniony </w:t>
      </w:r>
      <w:r w:rsidR="00697D01" w:rsidRPr="00350A0B">
        <w:t>w </w:t>
      </w:r>
      <w:r w:rsidR="004C5666" w:rsidRPr="00350A0B">
        <w:t xml:space="preserve">zależności od sytuacji </w:t>
      </w:r>
      <w:r w:rsidR="00AB7194" w:rsidRPr="00350A0B">
        <w:t xml:space="preserve">do udzielenia licencji na oprogramowanie zainstalowane na </w:t>
      </w:r>
      <w:r w:rsidRPr="00350A0B">
        <w:t>Przedmiocie Umowy</w:t>
      </w:r>
      <w:r w:rsidR="00AB7194" w:rsidRPr="00350A0B">
        <w:t xml:space="preserve"> lub dostarczone wraz </w:t>
      </w:r>
      <w:r w:rsidR="00697D01" w:rsidRPr="00350A0B">
        <w:t>z </w:t>
      </w:r>
      <w:r w:rsidRPr="00350A0B">
        <w:t>Przedmiotem Umowy lub</w:t>
      </w:r>
      <w:r w:rsidR="004C5666" w:rsidRPr="00350A0B">
        <w:t xml:space="preserve"> </w:t>
      </w:r>
      <w:r w:rsidRPr="00350A0B">
        <w:t>na przeniesienie licencji na Zamawiającego</w:t>
      </w:r>
      <w:r w:rsidR="00AB7194" w:rsidRPr="00350A0B">
        <w:t xml:space="preserve"> oraz że zawarcie Umowy nie narusza jakichkolwiek praw osób trzecich, w tym twórców oprogramowania.</w:t>
      </w:r>
    </w:p>
    <w:p w14:paraId="19B12621" w14:textId="1C3CA2F8" w:rsidR="00AB7194" w:rsidRPr="00350A0B" w:rsidRDefault="004C5666" w:rsidP="00494D8D">
      <w:pPr>
        <w:numPr>
          <w:ilvl w:val="0"/>
          <w:numId w:val="21"/>
        </w:numPr>
        <w:jc w:val="both"/>
      </w:pPr>
      <w:r w:rsidRPr="00350A0B">
        <w:t>Wykonawca</w:t>
      </w:r>
      <w:r w:rsidR="00AB7194" w:rsidRPr="00350A0B">
        <w:t xml:space="preserve"> </w:t>
      </w:r>
      <w:r w:rsidR="00697D01" w:rsidRPr="00350A0B">
        <w:t>w </w:t>
      </w:r>
      <w:r w:rsidRPr="00350A0B">
        <w:t xml:space="preserve">zależności przenosi na Zamawiającego lub </w:t>
      </w:r>
      <w:r w:rsidR="00AB7194" w:rsidRPr="00350A0B">
        <w:t xml:space="preserve">udziela </w:t>
      </w:r>
      <w:r w:rsidRPr="00350A0B">
        <w:t>Zamawiającemu</w:t>
      </w:r>
      <w:r w:rsidR="00AB7194" w:rsidRPr="00350A0B">
        <w:t xml:space="preserve"> niewyłączn</w:t>
      </w:r>
      <w:r w:rsidRPr="00350A0B">
        <w:t>ą</w:t>
      </w:r>
      <w:r w:rsidR="00AB7194" w:rsidRPr="00350A0B">
        <w:t>, licencj</w:t>
      </w:r>
      <w:r w:rsidRPr="00350A0B">
        <w:t>ę</w:t>
      </w:r>
      <w:r w:rsidR="00AB7194" w:rsidRPr="00350A0B">
        <w:t xml:space="preserve"> na czas nieokreślony, bez ograniczeń terytorialnych, do korzystania do wszelkiego dostarczonego z </w:t>
      </w:r>
      <w:r w:rsidRPr="00350A0B">
        <w:t>Przedmiotem Umowy</w:t>
      </w:r>
      <w:r w:rsidR="00AB7194" w:rsidRPr="00350A0B">
        <w:t xml:space="preserve"> lub jego elementami oprogramowania („Oprogramowanie”) do celów związanych z prawidłowym użytkowaniem </w:t>
      </w:r>
      <w:r w:rsidRPr="00350A0B">
        <w:t>Przedmiotu Umowy</w:t>
      </w:r>
      <w:r w:rsidR="00AB7194" w:rsidRPr="00350A0B">
        <w:t xml:space="preserve"> oraz zgodnie z jego przeznaczeniem, w tym w ramach infrastruktury technicznej i informatycznej </w:t>
      </w:r>
      <w:r w:rsidRPr="00350A0B">
        <w:t>Zamawiającego</w:t>
      </w:r>
      <w:r w:rsidR="00AB7194" w:rsidRPr="00350A0B">
        <w:t xml:space="preserve">. Z uwagi na funkcjonowanie </w:t>
      </w:r>
      <w:r w:rsidRPr="00350A0B">
        <w:t>Zamawiającego</w:t>
      </w:r>
      <w:r w:rsidR="00AB7194" w:rsidRPr="00350A0B">
        <w:t xml:space="preserve"> w grupie kapitałowej, to z Oprogramowania na tych samych zasadach mogą korzystać również podmioty działające w tej samej grupie kapitałowej co</w:t>
      </w:r>
      <w:r w:rsidR="00417A92" w:rsidRPr="00350A0B">
        <w:t> </w:t>
      </w:r>
      <w:r w:rsidRPr="00350A0B">
        <w:t>Zamawiający</w:t>
      </w:r>
      <w:r w:rsidR="00AB7194" w:rsidRPr="00350A0B">
        <w:t>.</w:t>
      </w:r>
    </w:p>
    <w:p w14:paraId="3C1077A9" w14:textId="64A44D89" w:rsidR="00AB7194" w:rsidRPr="00350A0B" w:rsidRDefault="00AB7194" w:rsidP="00494D8D">
      <w:pPr>
        <w:numPr>
          <w:ilvl w:val="0"/>
          <w:numId w:val="21"/>
        </w:numPr>
        <w:jc w:val="both"/>
      </w:pPr>
      <w:r w:rsidRPr="00350A0B">
        <w:t xml:space="preserve">Intencją Stron jest, aby </w:t>
      </w:r>
      <w:r w:rsidR="004C5666" w:rsidRPr="00350A0B">
        <w:t>Zamawiający</w:t>
      </w:r>
      <w:r w:rsidRPr="00350A0B">
        <w:t xml:space="preserve"> miał możliwość korzystania z Oprogramowania przez cały okres korzystania </w:t>
      </w:r>
      <w:r w:rsidR="00697D01" w:rsidRPr="00350A0B">
        <w:t>z </w:t>
      </w:r>
      <w:r w:rsidR="004C5666" w:rsidRPr="00350A0B">
        <w:t>Przedmiotu Umowy</w:t>
      </w:r>
      <w:r w:rsidRPr="00350A0B">
        <w:t xml:space="preserve">, wobec tego </w:t>
      </w:r>
      <w:r w:rsidR="004C5666" w:rsidRPr="00350A0B">
        <w:t>Wykonawca</w:t>
      </w:r>
      <w:r w:rsidRPr="00350A0B">
        <w:t xml:space="preserve"> zobowiązuje się do</w:t>
      </w:r>
      <w:r w:rsidR="00417A92" w:rsidRPr="00350A0B">
        <w:t> </w:t>
      </w:r>
      <w:r w:rsidRPr="00350A0B">
        <w:t>niewypowiadania licencji na Oprogramowanie, a w przypadku, gdyby obowiązujące prawo przewidywało możliwość wypowiedzenia licencji, uważa się ją za zawartą na</w:t>
      </w:r>
      <w:r w:rsidR="00417A92" w:rsidRPr="00350A0B">
        <w:t> </w:t>
      </w:r>
      <w:r w:rsidRPr="00350A0B">
        <w:t>maksymalny okres dopuszczalny na podstawie przepisów prawa, nie krótszy niż 20 lat, a po tym okresie za zawartą na czas nieokreślony z 5-letnim okresem wypowiedzenia.</w:t>
      </w:r>
    </w:p>
    <w:p w14:paraId="5ECB66A9" w14:textId="102A1489" w:rsidR="00AB7194" w:rsidRPr="00350A0B" w:rsidRDefault="00AB7194" w:rsidP="00494D8D">
      <w:pPr>
        <w:numPr>
          <w:ilvl w:val="0"/>
          <w:numId w:val="21"/>
        </w:numPr>
        <w:jc w:val="both"/>
      </w:pPr>
      <w:r w:rsidRPr="00350A0B">
        <w:t xml:space="preserve">Przeniesienie licencji jest dopuszczalne wraz </w:t>
      </w:r>
      <w:r w:rsidR="00697D01" w:rsidRPr="00350A0B">
        <w:t>z </w:t>
      </w:r>
      <w:r w:rsidR="004C5666" w:rsidRPr="00350A0B">
        <w:t>Przedmiotem Umowy</w:t>
      </w:r>
      <w:r w:rsidRPr="00350A0B">
        <w:t>.</w:t>
      </w:r>
    </w:p>
    <w:p w14:paraId="3C2E3A2F" w14:textId="637BEAC7" w:rsidR="00AB7194" w:rsidRPr="00350A0B" w:rsidRDefault="00AB7194" w:rsidP="00494D8D">
      <w:pPr>
        <w:numPr>
          <w:ilvl w:val="0"/>
          <w:numId w:val="21"/>
        </w:numPr>
        <w:jc w:val="both"/>
      </w:pPr>
      <w:r w:rsidRPr="00350A0B">
        <w:t>Wynagrodzenie z tytułu udzielonej licencji zawarte jest w </w:t>
      </w:r>
      <w:r w:rsidR="004C5666" w:rsidRPr="00350A0B">
        <w:t>cenie Przedmiotu Umowy</w:t>
      </w:r>
      <w:r w:rsidRPr="00350A0B">
        <w:t>.</w:t>
      </w:r>
    </w:p>
    <w:p w14:paraId="547B0047" w14:textId="56AF02FA" w:rsidR="00AB7194" w:rsidRPr="00350A0B" w:rsidRDefault="004C5666" w:rsidP="00494D8D">
      <w:pPr>
        <w:numPr>
          <w:ilvl w:val="0"/>
          <w:numId w:val="21"/>
        </w:numPr>
        <w:jc w:val="both"/>
      </w:pPr>
      <w:r w:rsidRPr="00350A0B">
        <w:t>Zamawiający</w:t>
      </w:r>
      <w:r w:rsidR="00AB7194" w:rsidRPr="00350A0B">
        <w:t xml:space="preserve"> ma prawo do wykonania kopii zapasowej oprogramowania w celach bezpieczeństwa.</w:t>
      </w:r>
    </w:p>
    <w:p w14:paraId="0DC69084" w14:textId="5ACA7D97" w:rsidR="00AB7194" w:rsidRPr="00350A0B" w:rsidRDefault="00AB7194" w:rsidP="00494D8D">
      <w:pPr>
        <w:numPr>
          <w:ilvl w:val="0"/>
          <w:numId w:val="21"/>
        </w:numPr>
        <w:jc w:val="both"/>
      </w:pPr>
      <w:r w:rsidRPr="00350A0B">
        <w:t xml:space="preserve">W przypadku, gdy osoba trzecia, ze względu na naruszenie prawa własności intelektualnej wskutek wykonywania Umowy podniesie uzasadnione roszczenia przeciwko </w:t>
      </w:r>
      <w:r w:rsidR="004C5666" w:rsidRPr="00350A0B">
        <w:t>Zamawiającemu</w:t>
      </w:r>
      <w:r w:rsidRPr="00350A0B">
        <w:t xml:space="preserve">, </w:t>
      </w:r>
      <w:r w:rsidR="004C5666" w:rsidRPr="00350A0B">
        <w:t>Wykonawca</w:t>
      </w:r>
      <w:r w:rsidRPr="00350A0B">
        <w:t xml:space="preserve">, na swój koszt i wedle swego wyboru zmodyfikuje </w:t>
      </w:r>
      <w:r w:rsidR="004C5666" w:rsidRPr="00350A0B">
        <w:t>Przedmiot Umowy</w:t>
      </w:r>
      <w:r w:rsidRPr="00350A0B">
        <w:t xml:space="preserve"> tak, aby nie naruszał praw własności intelektualnej lub wymieni odpowiednią część </w:t>
      </w:r>
      <w:r w:rsidR="004C5666" w:rsidRPr="00350A0B">
        <w:t>Przedmiotu Umowy</w:t>
      </w:r>
      <w:r w:rsidRPr="00350A0B">
        <w:t xml:space="preserve">. Zastrzega się jednak, że modyfikacja </w:t>
      </w:r>
      <w:r w:rsidR="004C5666" w:rsidRPr="00350A0B">
        <w:t>Przedmiotu Umowy</w:t>
      </w:r>
      <w:r w:rsidRPr="00350A0B">
        <w:t xml:space="preserve"> lub wymiana części </w:t>
      </w:r>
      <w:r w:rsidR="004C5666" w:rsidRPr="00350A0B">
        <w:t>Przedmiotu Umowy</w:t>
      </w:r>
      <w:r w:rsidRPr="00350A0B">
        <w:t xml:space="preserve">, nie może ograniczyć funkcjonalności </w:t>
      </w:r>
      <w:r w:rsidR="004C5666" w:rsidRPr="00350A0B">
        <w:t>Przedmiotu Umowy</w:t>
      </w:r>
      <w:r w:rsidRPr="00350A0B">
        <w:t xml:space="preserve">, w stosunku do stanu z dnia dostarczenia </w:t>
      </w:r>
      <w:r w:rsidR="004C5666" w:rsidRPr="00350A0B">
        <w:t>Przedmiotu Umowy</w:t>
      </w:r>
      <w:r w:rsidRPr="00350A0B">
        <w:t xml:space="preserve">. W przypadku ograniczenia funkcjonalności, </w:t>
      </w:r>
      <w:r w:rsidR="004C5666" w:rsidRPr="00350A0B">
        <w:t>Wykonawca</w:t>
      </w:r>
      <w:r w:rsidRPr="00350A0B">
        <w:t xml:space="preserve"> zobowiązuje się dostarczyć nowe urządzenie wolne od wad w terminie 21 dni lub jeżeli nie będzie to możliwe to </w:t>
      </w:r>
      <w:r w:rsidRPr="00350A0B">
        <w:lastRenderedPageBreak/>
        <w:t xml:space="preserve">zwrócić odpowiednią część ceny </w:t>
      </w:r>
      <w:r w:rsidR="004C5666" w:rsidRPr="00350A0B">
        <w:t>Przedmiotu Umowy</w:t>
      </w:r>
      <w:r w:rsidRPr="00350A0B">
        <w:t xml:space="preserve"> lub odebrać </w:t>
      </w:r>
      <w:r w:rsidR="004C5666" w:rsidRPr="00350A0B">
        <w:t>Przedmiot Umowy</w:t>
      </w:r>
      <w:r w:rsidRPr="00350A0B">
        <w:t xml:space="preserve"> i zwrócić całość ceny (według wyboru </w:t>
      </w:r>
      <w:r w:rsidR="004C5666" w:rsidRPr="00350A0B">
        <w:t>Zamawiającego</w:t>
      </w:r>
      <w:r w:rsidRPr="00350A0B">
        <w:t>).</w:t>
      </w:r>
    </w:p>
    <w:p w14:paraId="15A2E0F0" w14:textId="423C4DD5" w:rsidR="00AB7194" w:rsidRPr="00350A0B" w:rsidRDefault="00AB7194" w:rsidP="00494D8D">
      <w:pPr>
        <w:numPr>
          <w:ilvl w:val="0"/>
          <w:numId w:val="21"/>
        </w:numPr>
        <w:jc w:val="both"/>
      </w:pPr>
      <w:r w:rsidRPr="00350A0B">
        <w:t xml:space="preserve">W przypadku wystąpienia sytuacji opisanej w ust. </w:t>
      </w:r>
      <w:r w:rsidR="004C5666" w:rsidRPr="00350A0B">
        <w:t>7</w:t>
      </w:r>
      <w:r w:rsidRPr="00350A0B">
        <w:t xml:space="preserve">: </w:t>
      </w:r>
    </w:p>
    <w:p w14:paraId="249C0785" w14:textId="0B35F40C" w:rsidR="00AB7194" w:rsidRPr="00350A0B" w:rsidRDefault="004C5666" w:rsidP="00494D8D">
      <w:pPr>
        <w:pStyle w:val="Akapitzlist"/>
        <w:numPr>
          <w:ilvl w:val="0"/>
          <w:numId w:val="23"/>
        </w:numPr>
        <w:jc w:val="both"/>
      </w:pPr>
      <w:r w:rsidRPr="00350A0B">
        <w:t>Zamawiający</w:t>
      </w:r>
      <w:r w:rsidR="00AB7194" w:rsidRPr="00350A0B">
        <w:t xml:space="preserve"> niezwłocznie poinformuje </w:t>
      </w:r>
      <w:r w:rsidRPr="00350A0B">
        <w:t>Wykonawcę</w:t>
      </w:r>
      <w:r w:rsidR="00AB7194" w:rsidRPr="00350A0B">
        <w:t xml:space="preserve"> na piśmie lub w formie dokumentowej (e-mail) o roszczeniach podniesionych przez osobę trzecią i przekaże </w:t>
      </w:r>
      <w:r w:rsidRPr="00350A0B">
        <w:t>Wykonawcy</w:t>
      </w:r>
      <w:r w:rsidR="00AB7194" w:rsidRPr="00350A0B">
        <w:t xml:space="preserve"> wymagane informacje związane z rzekomym naruszeniem,</w:t>
      </w:r>
    </w:p>
    <w:p w14:paraId="10D932DD" w14:textId="505E3557" w:rsidR="00AB7194" w:rsidRPr="00350A0B" w:rsidRDefault="004C5666" w:rsidP="00494D8D">
      <w:pPr>
        <w:pStyle w:val="Akapitzlist"/>
        <w:numPr>
          <w:ilvl w:val="0"/>
          <w:numId w:val="23"/>
        </w:numPr>
        <w:jc w:val="both"/>
      </w:pPr>
      <w:r w:rsidRPr="00350A0B">
        <w:t>Zamawiający</w:t>
      </w:r>
      <w:r w:rsidR="00AB7194" w:rsidRPr="00350A0B">
        <w:t xml:space="preserve"> nie uzna naruszenia i zapewni </w:t>
      </w:r>
      <w:r w:rsidRPr="00350A0B">
        <w:t>Wykonawcy</w:t>
      </w:r>
      <w:r w:rsidR="00AB7194" w:rsidRPr="00350A0B">
        <w:t xml:space="preserve"> stosowne umocowania, informację oraz pomoc konieczną do obrony przed albo ugodowego załatwienia takiego roszczenia, jaką </w:t>
      </w:r>
      <w:r w:rsidR="00697D01" w:rsidRPr="00350A0B">
        <w:t>Wykonawca</w:t>
      </w:r>
      <w:r w:rsidR="00AB7194" w:rsidRPr="00350A0B">
        <w:t xml:space="preserve"> uznał za stosowną, oraz </w:t>
      </w:r>
    </w:p>
    <w:p w14:paraId="77810EF1" w14:textId="473AE1A1" w:rsidR="00AB7194" w:rsidRPr="00350A0B" w:rsidRDefault="004C5666" w:rsidP="00494D8D">
      <w:pPr>
        <w:pStyle w:val="Akapitzlist"/>
        <w:numPr>
          <w:ilvl w:val="0"/>
          <w:numId w:val="23"/>
        </w:numPr>
        <w:jc w:val="both"/>
      </w:pPr>
      <w:r w:rsidRPr="00350A0B">
        <w:t>Wykonawca</w:t>
      </w:r>
      <w:r w:rsidR="00AB7194" w:rsidRPr="00350A0B">
        <w:t xml:space="preserve"> ma zastrzeżone wyłączne prawo do obrony (włączając w to prawo wyboru doradcy prawnego) oraz wyłączne prawo prowadzenia negocjacji oraz ugodowego załatwiania takich roszczeń,</w:t>
      </w:r>
    </w:p>
    <w:p w14:paraId="2D271868" w14:textId="24F907F1" w:rsidR="00AB7194" w:rsidRPr="00350A0B" w:rsidRDefault="00AB7194" w:rsidP="00494D8D">
      <w:pPr>
        <w:numPr>
          <w:ilvl w:val="0"/>
          <w:numId w:val="21"/>
        </w:numPr>
        <w:jc w:val="both"/>
      </w:pPr>
      <w:r w:rsidRPr="00350A0B">
        <w:t xml:space="preserve">W przypadku podniesienia przez osobę trzecią roszczeń, o których mowa w niniejszym paragrafie, </w:t>
      </w:r>
      <w:r w:rsidR="004C5666" w:rsidRPr="00350A0B">
        <w:t>Wykonawca</w:t>
      </w:r>
      <w:r w:rsidRPr="00350A0B">
        <w:t xml:space="preserve"> na żądanie </w:t>
      </w:r>
      <w:r w:rsidR="004C5666" w:rsidRPr="00350A0B">
        <w:t>Zamawiający</w:t>
      </w:r>
      <w:r w:rsidRPr="00350A0B">
        <w:t xml:space="preserve"> zobowiązuje się przystąpić do obrony przed takimi roszczeniami.</w:t>
      </w:r>
    </w:p>
    <w:p w14:paraId="4FE01423" w14:textId="13041046" w:rsidR="00AB7194" w:rsidRPr="00350A0B" w:rsidRDefault="004C5666" w:rsidP="00494D8D">
      <w:pPr>
        <w:numPr>
          <w:ilvl w:val="0"/>
          <w:numId w:val="21"/>
        </w:numPr>
        <w:jc w:val="both"/>
      </w:pPr>
      <w:r w:rsidRPr="00350A0B">
        <w:t>Wykonawca</w:t>
      </w:r>
      <w:r w:rsidR="00AB7194" w:rsidRPr="00350A0B">
        <w:t xml:space="preserve"> bez ograniczeń pokryje wszelkie koszty, opłaty, szkody itp., jakie </w:t>
      </w:r>
      <w:r w:rsidRPr="00350A0B">
        <w:t>Zamawiający</w:t>
      </w:r>
      <w:r w:rsidR="00AB7194" w:rsidRPr="00350A0B">
        <w:t xml:space="preserve"> dozna na skutek naruszenia praw osób trzecich w związku z Umową, a także w związku z roszczeniami takich osób trzecich i na skutek orzeczeń skierowanych przeciwko </w:t>
      </w:r>
      <w:r w:rsidRPr="00350A0B">
        <w:t>Zamawiającemu</w:t>
      </w:r>
      <w:r w:rsidR="00AB7194" w:rsidRPr="00350A0B">
        <w:t>.</w:t>
      </w:r>
    </w:p>
    <w:p w14:paraId="586BB893" w14:textId="17315909" w:rsidR="00AB7194" w:rsidRPr="00350A0B" w:rsidRDefault="00AB7194" w:rsidP="00494D8D">
      <w:pPr>
        <w:numPr>
          <w:ilvl w:val="0"/>
          <w:numId w:val="21"/>
        </w:numPr>
        <w:jc w:val="both"/>
      </w:pPr>
      <w:r w:rsidRPr="00350A0B">
        <w:t xml:space="preserve">Roszczenia </w:t>
      </w:r>
      <w:r w:rsidR="004C5666" w:rsidRPr="00350A0B">
        <w:t>Zamawiającego</w:t>
      </w:r>
      <w:r w:rsidRPr="00350A0B">
        <w:t xml:space="preserve"> będą wyłączone, jeśli </w:t>
      </w:r>
      <w:r w:rsidR="004C5666" w:rsidRPr="00350A0B">
        <w:t>Zamawiający</w:t>
      </w:r>
      <w:r w:rsidRPr="00350A0B">
        <w:t xml:space="preserve"> jest wyłącznie odpowiedzialny za naruszenie praw opisanych w niniejszym paragrafie.</w:t>
      </w:r>
    </w:p>
    <w:p w14:paraId="7F7E058A" w14:textId="77777777" w:rsidR="00AB7194" w:rsidRPr="00350A0B" w:rsidRDefault="00AB7194" w:rsidP="00B1219E">
      <w:pPr>
        <w:jc w:val="center"/>
        <w:rPr>
          <w:b/>
          <w:bCs/>
        </w:rPr>
      </w:pPr>
    </w:p>
    <w:p w14:paraId="13459110" w14:textId="40079D02" w:rsidR="00D95278" w:rsidRPr="00D95278" w:rsidRDefault="00D95278" w:rsidP="00D95278">
      <w:pPr>
        <w:jc w:val="center"/>
      </w:pPr>
      <w:r w:rsidRPr="00D95278">
        <w:rPr>
          <w:b/>
          <w:bCs/>
        </w:rPr>
        <w:t xml:space="preserve">§ </w:t>
      </w:r>
      <w:r>
        <w:rPr>
          <w:b/>
          <w:bCs/>
        </w:rPr>
        <w:t>13</w:t>
      </w:r>
      <w:r w:rsidRPr="00D95278">
        <w:rPr>
          <w:b/>
          <w:bCs/>
        </w:rPr>
        <w:t>. Podwykonawstwo i Zasoby Podmiotów Trzecich</w:t>
      </w:r>
    </w:p>
    <w:p w14:paraId="6EDAC3AA" w14:textId="77777777" w:rsidR="00D95278" w:rsidRPr="00D95278" w:rsidRDefault="00D95278" w:rsidP="00494D8D">
      <w:pPr>
        <w:numPr>
          <w:ilvl w:val="0"/>
          <w:numId w:val="26"/>
        </w:numPr>
      </w:pPr>
      <w:r w:rsidRPr="00D95278">
        <w:t>Wykonawca ponosi pełną odpowiedzialność za działania lub zaniechania podwykonawców, którym powierzył wykonanie części Przedmiotu Umowy, jak za działania lub zaniechania własne. Powierzenie wykonania części zamówienia podwykonawcom nie zwalnia Wykonawcy z odpowiedzialności za należyte wykonanie Umowy.</w:t>
      </w:r>
    </w:p>
    <w:p w14:paraId="59913B14" w14:textId="77777777" w:rsidR="00D95278" w:rsidRPr="00D95278" w:rsidRDefault="00D95278" w:rsidP="00494D8D">
      <w:pPr>
        <w:numPr>
          <w:ilvl w:val="0"/>
          <w:numId w:val="26"/>
        </w:numPr>
      </w:pPr>
      <w:r w:rsidRPr="00D95278">
        <w:t xml:space="preserve">W przypadku, gdy Wykonawca w celu wykazania spełniania warunków udziału w postępowaniu polegał na zdolnościach technicznych lub zawodowych (doświadczeniu) podmiotu trzeciego, Strony ustalają, że podmiot ten </w:t>
      </w:r>
      <w:r w:rsidRPr="00D95278">
        <w:rPr>
          <w:b/>
          <w:bCs/>
        </w:rPr>
        <w:t>musi brać udział w realizacji części zamówienia</w:t>
      </w:r>
      <w:r w:rsidRPr="00D95278">
        <w:t>, do której zdolności te są wymagane, w charakterze podwykonawcy.</w:t>
      </w:r>
    </w:p>
    <w:p w14:paraId="339464E1" w14:textId="77777777" w:rsidR="00D95278" w:rsidRPr="00D95278" w:rsidRDefault="00D95278" w:rsidP="00494D8D">
      <w:pPr>
        <w:numPr>
          <w:ilvl w:val="0"/>
          <w:numId w:val="26"/>
        </w:numPr>
      </w:pPr>
      <w:r w:rsidRPr="00D95278">
        <w:t>Zmiana podwykonawcy, o którym mowa w ust. 2 (podmiotu udostępniającego zasoby), w trakcie realizacji Umowy jest dopuszczalna wyłącznie za uprzednią pisemną zgodą Zamawiającego. W takim przypadku Wykonawca zobowiązany jest wykazać Zamawiającemu, że proponowany inny podwykonawca lub Wykonawca samodzielnie spełnia warunki udziału w postępowaniu w stopniu nie mniejszym niż podwykonawca dotychczasowy.</w:t>
      </w:r>
    </w:p>
    <w:p w14:paraId="5EEED3D1" w14:textId="77777777" w:rsidR="00D95278" w:rsidRPr="00D95278" w:rsidRDefault="00D95278" w:rsidP="00494D8D">
      <w:pPr>
        <w:numPr>
          <w:ilvl w:val="0"/>
          <w:numId w:val="26"/>
        </w:numPr>
      </w:pPr>
      <w:r w:rsidRPr="00D95278">
        <w:t xml:space="preserve">Naruszenie obowiązku wskazanego w ust. 2 lub 3 (tj. realizacja zamówienia bez udziału podmiotu trzeciego, na którego zasoby powoływał się Wykonawca, bez zgody </w:t>
      </w:r>
      <w:r w:rsidRPr="00D95278">
        <w:lastRenderedPageBreak/>
        <w:t>Zamawiającego) stanowi podstawę do odstąpienia od Umowy przez Zamawiającego z winy Wykonawcy.</w:t>
      </w:r>
    </w:p>
    <w:p w14:paraId="0B40EF17" w14:textId="74EC5B42" w:rsidR="00D95278" w:rsidRPr="00D95278" w:rsidRDefault="00D95278" w:rsidP="00494D8D">
      <w:pPr>
        <w:numPr>
          <w:ilvl w:val="0"/>
          <w:numId w:val="26"/>
        </w:numPr>
      </w:pPr>
      <w:r w:rsidRPr="00D95278">
        <w:t>Wykonawcy wspólnie ubiegający się o udzielenie zamówienia ponoszą solidarną odpowiedzialność za wykonanie Umowy.</w:t>
      </w:r>
    </w:p>
    <w:p w14:paraId="601B45FD" w14:textId="77777777" w:rsidR="002401C9" w:rsidRPr="00D95278" w:rsidRDefault="002401C9" w:rsidP="00D95278"/>
    <w:p w14:paraId="20E097E0" w14:textId="1CF0199E" w:rsidR="00560FED" w:rsidRDefault="00560FED" w:rsidP="00560FED">
      <w:pPr>
        <w:jc w:val="center"/>
        <w:rPr>
          <w:b/>
          <w:bCs/>
        </w:rPr>
      </w:pPr>
      <w:r w:rsidRPr="00350A0B">
        <w:rPr>
          <w:b/>
          <w:bCs/>
        </w:rPr>
        <w:t>§ 1</w:t>
      </w:r>
      <w:r>
        <w:rPr>
          <w:b/>
          <w:bCs/>
        </w:rPr>
        <w:t>4</w:t>
      </w:r>
      <w:r w:rsidRPr="00350A0B">
        <w:rPr>
          <w:b/>
          <w:bCs/>
        </w:rPr>
        <w:t xml:space="preserve">. </w:t>
      </w:r>
      <w:r>
        <w:rPr>
          <w:b/>
          <w:bCs/>
        </w:rPr>
        <w:t>Finansowani</w:t>
      </w:r>
      <w:r w:rsidR="00647A18">
        <w:rPr>
          <w:b/>
          <w:bCs/>
        </w:rPr>
        <w:t>e i audyt</w:t>
      </w:r>
    </w:p>
    <w:p w14:paraId="0ECB54AB" w14:textId="6E1EC110" w:rsidR="00FC0AD5" w:rsidRPr="00FC0AD5" w:rsidRDefault="00FC0AD5" w:rsidP="00FC0AD5">
      <w:pPr>
        <w:pStyle w:val="Akapitzlist"/>
        <w:numPr>
          <w:ilvl w:val="0"/>
          <w:numId w:val="42"/>
        </w:numPr>
      </w:pPr>
      <w:r w:rsidRPr="00FC0AD5">
        <w:t xml:space="preserve">Przedmiot Umowy jest współfinansowany ze środków Unii Europejskiej w ramach </w:t>
      </w:r>
      <w:r w:rsidRPr="00FC0AD5">
        <w:rPr>
          <w:b/>
          <w:bCs/>
        </w:rPr>
        <w:t>Krajowego Planu Odbudowy i Zwiększania Odporności (KPO)</w:t>
      </w:r>
      <w:r w:rsidRPr="00FC0AD5">
        <w:t xml:space="preserve">, Inwestycja D1.1.1, na podstawie umowy o objęcie wsparciem nr </w:t>
      </w:r>
      <w:r w:rsidRPr="00FC0AD5">
        <w:rPr>
          <w:b/>
          <w:bCs/>
        </w:rPr>
        <w:t>KPOD.07.02-IP.10-0216/24/KPO/2576/2025/102</w:t>
      </w:r>
      <w:r w:rsidRPr="00FC0AD5">
        <w:t>.</w:t>
      </w:r>
    </w:p>
    <w:p w14:paraId="297BDE31" w14:textId="4AF6C0C1" w:rsidR="00FC0AD5" w:rsidRPr="00FC0AD5" w:rsidRDefault="00FC0AD5" w:rsidP="00FC0AD5">
      <w:pPr>
        <w:pStyle w:val="Akapitzlist"/>
        <w:numPr>
          <w:ilvl w:val="0"/>
          <w:numId w:val="42"/>
        </w:numPr>
      </w:pPr>
      <w:r w:rsidRPr="00FC0AD5">
        <w:t>Wykonawca zobowiązuje się do poddania kontroli oraz audytowi w zakresie rzetelności, terminowości i zgodności realizacji Umowy z wymogami KPO, przeprowadzanym przez Zamawiającego, Ministerstwo Zdrowia, Instytucję Odpowiedzialną za realizację Inwestycji oraz inne uprawnione organy krajowe i unijne (w tym OLAF, ETO). Kontrola może obejmować wgląd w dokumenty finansowe i merytoryczne związane z realizacją zamówienia oraz oględziny w miejscu realizacji.</w:t>
      </w:r>
    </w:p>
    <w:p w14:paraId="1007CEE0" w14:textId="2724FCE8" w:rsidR="00FC0AD5" w:rsidRPr="00FC0AD5" w:rsidRDefault="00FC0AD5" w:rsidP="00FC0AD5">
      <w:pPr>
        <w:pStyle w:val="Akapitzlist"/>
        <w:numPr>
          <w:ilvl w:val="0"/>
          <w:numId w:val="42"/>
        </w:numPr>
      </w:pPr>
      <w:r w:rsidRPr="00FC0AD5">
        <w:t xml:space="preserve">Wykonawca zobowiązuje się do przechowywania pełnej dokumentacji związanej z realizacją niniejszej Umowy (w tym faktur, protokołów, dowodów dostaw) przez okres co najmniej </w:t>
      </w:r>
      <w:r w:rsidRPr="00FC0AD5">
        <w:rPr>
          <w:b/>
          <w:bCs/>
        </w:rPr>
        <w:t>5 lat</w:t>
      </w:r>
      <w:r w:rsidRPr="00FC0AD5">
        <w:t xml:space="preserve"> od dnia płatności końcowej, jednak nie krócej niż do dnia wskazanego przez Instytucję Finansującą.</w:t>
      </w:r>
    </w:p>
    <w:p w14:paraId="16982F62" w14:textId="3D8316A1" w:rsidR="00FC0AD5" w:rsidRPr="00FC0AD5" w:rsidRDefault="00FC0AD5" w:rsidP="00FC0AD5">
      <w:pPr>
        <w:pStyle w:val="Akapitzlist"/>
        <w:numPr>
          <w:ilvl w:val="0"/>
          <w:numId w:val="42"/>
        </w:numPr>
      </w:pPr>
      <w:r w:rsidRPr="00FC0AD5">
        <w:t xml:space="preserve">W celu spełnienia wymogów promocyjnych wynikających ze "Strategii Promocji i Informacji KPO", Wykonawca zobowiązany jest do </w:t>
      </w:r>
      <w:r w:rsidRPr="00FC0AD5">
        <w:rPr>
          <w:b/>
          <w:bCs/>
        </w:rPr>
        <w:t>trwałego oznakowania</w:t>
      </w:r>
      <w:r w:rsidRPr="00FC0AD5">
        <w:t xml:space="preserve"> każdego dostarczonego </w:t>
      </w:r>
      <w:r w:rsidR="002B504C">
        <w:t>urządzenia</w:t>
      </w:r>
      <w:r w:rsidRPr="00FC0AD5">
        <w:t xml:space="preserve"> zestawem naklejek informujących o współfinansowaniu.</w:t>
      </w:r>
    </w:p>
    <w:p w14:paraId="7D253660" w14:textId="77777777" w:rsidR="00EB6943" w:rsidRDefault="00FC0AD5" w:rsidP="00FC0AD5">
      <w:pPr>
        <w:pStyle w:val="Akapitzlist"/>
        <w:numPr>
          <w:ilvl w:val="0"/>
          <w:numId w:val="42"/>
        </w:numPr>
      </w:pPr>
      <w:r w:rsidRPr="00FC0AD5">
        <w:t xml:space="preserve">Naklejki, o których mowa w ust. 4, muszą spełniać następujące wymagania techniczne i wizualne: </w:t>
      </w:r>
    </w:p>
    <w:p w14:paraId="717C40DA" w14:textId="77777777" w:rsidR="00EB6943" w:rsidRDefault="00FC0AD5" w:rsidP="00EB6943">
      <w:pPr>
        <w:pStyle w:val="Akapitzlist"/>
        <w:numPr>
          <w:ilvl w:val="1"/>
          <w:numId w:val="42"/>
        </w:numPr>
      </w:pPr>
      <w:r w:rsidRPr="00FC0AD5">
        <w:rPr>
          <w:b/>
          <w:bCs/>
        </w:rPr>
        <w:t>Materiał:</w:t>
      </w:r>
      <w:r w:rsidRPr="00FC0AD5">
        <w:t xml:space="preserve"> folia samoprzylepna o podwyższonej wytrzymałości (np. poliestrowa lub winylowa), odporna na promieniowanie UV, wilgoć, ścieranie oraz na działanie </w:t>
      </w:r>
      <w:r w:rsidRPr="00FC0AD5">
        <w:rPr>
          <w:b/>
          <w:bCs/>
        </w:rPr>
        <w:t>szpitalnych środków dezynfekcyjnych i myjących</w:t>
      </w:r>
      <w:r w:rsidRPr="00FC0AD5">
        <w:t xml:space="preserve"> (w tym preparatów na bazie alkoholu i chloru); </w:t>
      </w:r>
    </w:p>
    <w:p w14:paraId="7C37A406" w14:textId="77777777" w:rsidR="00EB6943" w:rsidRDefault="00FC0AD5" w:rsidP="00EB6943">
      <w:pPr>
        <w:pStyle w:val="Akapitzlist"/>
        <w:numPr>
          <w:ilvl w:val="1"/>
          <w:numId w:val="42"/>
        </w:numPr>
      </w:pPr>
      <w:r w:rsidRPr="00FC0AD5">
        <w:rPr>
          <w:b/>
          <w:bCs/>
        </w:rPr>
        <w:t>Nadruk:</w:t>
      </w:r>
      <w:r w:rsidRPr="00FC0AD5">
        <w:t xml:space="preserve"> trwały, </w:t>
      </w:r>
      <w:proofErr w:type="spellStart"/>
      <w:r w:rsidRPr="00FC0AD5">
        <w:t>pełnokolorowy</w:t>
      </w:r>
      <w:proofErr w:type="spellEnd"/>
      <w:r w:rsidRPr="00FC0AD5">
        <w:t xml:space="preserve"> (CMYK), zabezpieczony laminatem ochronnym; </w:t>
      </w:r>
    </w:p>
    <w:p w14:paraId="675E8B6E" w14:textId="5141B3F1" w:rsidR="00FC0AD5" w:rsidRPr="00FC0AD5" w:rsidRDefault="00FC0AD5" w:rsidP="00EB6943">
      <w:pPr>
        <w:pStyle w:val="Akapitzlist"/>
        <w:numPr>
          <w:ilvl w:val="1"/>
          <w:numId w:val="42"/>
        </w:numPr>
      </w:pPr>
      <w:r w:rsidRPr="00FC0AD5">
        <w:rPr>
          <w:b/>
          <w:bCs/>
        </w:rPr>
        <w:t>Treść i Wzór:</w:t>
      </w:r>
      <w:r w:rsidRPr="00FC0AD5">
        <w:t xml:space="preserve"> muszą zawierać, w ciągu poziomym, następujące znaki graficzne:</w:t>
      </w:r>
    </w:p>
    <w:p w14:paraId="3117EA15" w14:textId="77777777" w:rsidR="00FC0AD5" w:rsidRPr="00FC0AD5" w:rsidRDefault="00FC0AD5" w:rsidP="006F71E0">
      <w:pPr>
        <w:numPr>
          <w:ilvl w:val="2"/>
          <w:numId w:val="42"/>
        </w:numPr>
      </w:pPr>
      <w:r w:rsidRPr="00FC0AD5">
        <w:t>Logo Krajowego Planu Odbudowy (KPO),</w:t>
      </w:r>
    </w:p>
    <w:p w14:paraId="7D7BE96A" w14:textId="77777777" w:rsidR="00FC0AD5" w:rsidRPr="00FC0AD5" w:rsidRDefault="00FC0AD5" w:rsidP="006F71E0">
      <w:pPr>
        <w:numPr>
          <w:ilvl w:val="2"/>
          <w:numId w:val="42"/>
        </w:numPr>
      </w:pPr>
      <w:r w:rsidRPr="00FC0AD5">
        <w:t>Godło Rzeczypospolitej Polskiej,</w:t>
      </w:r>
    </w:p>
    <w:p w14:paraId="15B673C8" w14:textId="77777777" w:rsidR="00FC0AD5" w:rsidRPr="00FC0AD5" w:rsidRDefault="00FC0AD5" w:rsidP="006F71E0">
      <w:pPr>
        <w:numPr>
          <w:ilvl w:val="2"/>
          <w:numId w:val="42"/>
        </w:numPr>
      </w:pPr>
      <w:r w:rsidRPr="00FC0AD5">
        <w:t xml:space="preserve">Znak Unii Europejskiej z napisem „Sfinansowane przez Unię Europejską </w:t>
      </w:r>
      <w:proofErr w:type="spellStart"/>
      <w:r w:rsidRPr="00FC0AD5">
        <w:t>NextGenerationEU</w:t>
      </w:r>
      <w:proofErr w:type="spellEnd"/>
      <w:r w:rsidRPr="00FC0AD5">
        <w:t>”,</w:t>
      </w:r>
    </w:p>
    <w:p w14:paraId="504F04C1" w14:textId="77777777" w:rsidR="006F71E0" w:rsidRDefault="00FC0AD5" w:rsidP="006F71E0">
      <w:pPr>
        <w:numPr>
          <w:ilvl w:val="2"/>
          <w:numId w:val="42"/>
        </w:numPr>
      </w:pPr>
      <w:r w:rsidRPr="00FC0AD5">
        <w:t xml:space="preserve">Logo Ministerstwa Zdrowia; </w:t>
      </w:r>
    </w:p>
    <w:p w14:paraId="13848545" w14:textId="31EE972B" w:rsidR="00FC0AD5" w:rsidRPr="00FC0AD5" w:rsidRDefault="00FC0AD5" w:rsidP="006F71E0">
      <w:pPr>
        <w:numPr>
          <w:ilvl w:val="1"/>
          <w:numId w:val="42"/>
        </w:numPr>
      </w:pPr>
      <w:r w:rsidRPr="00FC0AD5">
        <w:rPr>
          <w:b/>
          <w:bCs/>
        </w:rPr>
        <w:t>Lokalizacja:</w:t>
      </w:r>
      <w:r w:rsidR="0079382F">
        <w:rPr>
          <w:b/>
          <w:bCs/>
        </w:rPr>
        <w:t xml:space="preserve"> </w:t>
      </w:r>
      <w:r w:rsidR="0079382F" w:rsidRPr="0079382F">
        <w:t>n</w:t>
      </w:r>
      <w:r w:rsidR="0079382F" w:rsidRPr="0079382F">
        <w:t xml:space="preserve">aklejki należy </w:t>
      </w:r>
      <w:proofErr w:type="spellStart"/>
      <w:r w:rsidR="0079382F" w:rsidRPr="0079382F">
        <w:t>umieścićw</w:t>
      </w:r>
      <w:proofErr w:type="spellEnd"/>
      <w:r w:rsidR="0079382F" w:rsidRPr="0079382F">
        <w:t xml:space="preserve"> widocznym miejscu na podstawie (bazie) lub kolumnie stołu operacyjnego, w sposób gwarantujący ich czytelność dla użytkowników, a jednocześnie niezakłócający funkcjonowania sprzętu.</w:t>
      </w:r>
      <w:r w:rsidRPr="0079382F">
        <w:t>.</w:t>
      </w:r>
    </w:p>
    <w:p w14:paraId="5DF951BA" w14:textId="37135688" w:rsidR="00FC0AD5" w:rsidRPr="00FC0AD5" w:rsidRDefault="00FC0AD5" w:rsidP="00FC0AD5">
      <w:pPr>
        <w:pStyle w:val="Akapitzlist"/>
        <w:numPr>
          <w:ilvl w:val="0"/>
          <w:numId w:val="42"/>
        </w:numPr>
      </w:pPr>
      <w:r w:rsidRPr="00FC0AD5">
        <w:t xml:space="preserve">Przed przystąpieniem do produkcji lub dostawy, Wykonawca ma obowiązek przesłać Zamawiającemu (drogą elektroniczną) projekt naklejek oraz </w:t>
      </w:r>
      <w:r w:rsidRPr="00FC0AD5">
        <w:rPr>
          <w:b/>
          <w:bCs/>
        </w:rPr>
        <w:t xml:space="preserve">wizualizację ich </w:t>
      </w:r>
      <w:r w:rsidRPr="00FC0AD5">
        <w:rPr>
          <w:b/>
          <w:bCs/>
        </w:rPr>
        <w:lastRenderedPageBreak/>
        <w:t>umiejscowienia</w:t>
      </w:r>
      <w:r w:rsidRPr="00FC0AD5">
        <w:t xml:space="preserve"> na oferowanym sprzęcie. Zamawiający zaakceptuje projekt lub zgłosi uwagi w terminie 2 dni roboczych.</w:t>
      </w:r>
    </w:p>
    <w:p w14:paraId="40C1261C" w14:textId="7253BF87" w:rsidR="00FC0AD5" w:rsidRPr="00FC0AD5" w:rsidRDefault="00FC0AD5" w:rsidP="00FC0AD5">
      <w:pPr>
        <w:pStyle w:val="Akapitzlist"/>
        <w:numPr>
          <w:ilvl w:val="0"/>
          <w:numId w:val="42"/>
        </w:numPr>
      </w:pPr>
      <w:r w:rsidRPr="00FC0AD5">
        <w:t>Uzyskanie akceptacji, o której mowa w ust. 6, jest warunkiem koniecznym do zgłoszenia gotowości do dostawy.</w:t>
      </w:r>
    </w:p>
    <w:p w14:paraId="4CDFDC55" w14:textId="73CCC6C3" w:rsidR="00FC0AD5" w:rsidRPr="00FC0AD5" w:rsidRDefault="00FC0AD5" w:rsidP="00FC0AD5">
      <w:pPr>
        <w:pStyle w:val="Akapitzlist"/>
        <w:numPr>
          <w:ilvl w:val="0"/>
          <w:numId w:val="42"/>
        </w:numPr>
      </w:pPr>
      <w:r w:rsidRPr="00FC0AD5">
        <w:t xml:space="preserve">Stwierdzenie podczas odbioru braku oznakowania, zastosowania naklejek niespełniających wymogów trwałości (np. papierowych) lub ich odklejania się, będzie traktowane jako </w:t>
      </w:r>
      <w:r w:rsidRPr="00FC0AD5">
        <w:rPr>
          <w:b/>
          <w:bCs/>
        </w:rPr>
        <w:t>Wada Istotna</w:t>
      </w:r>
      <w:r w:rsidRPr="00FC0AD5">
        <w:t>, uprawniająca Zamawiającego do odmowy podpisania Protokołu Odbioru Końcowego do czasu usunięcia nieprawidłowości.</w:t>
      </w:r>
    </w:p>
    <w:p w14:paraId="026F6397" w14:textId="77777777" w:rsidR="00647A18" w:rsidRPr="00350A0B" w:rsidRDefault="00647A18" w:rsidP="00647A18"/>
    <w:p w14:paraId="4164545E" w14:textId="2046C25C" w:rsidR="00B7261A" w:rsidRPr="00350A0B" w:rsidRDefault="00B7261A" w:rsidP="00B7261A">
      <w:pPr>
        <w:jc w:val="center"/>
      </w:pPr>
      <w:r w:rsidRPr="00350A0B">
        <w:rPr>
          <w:b/>
          <w:bCs/>
        </w:rPr>
        <w:t>§ 1</w:t>
      </w:r>
      <w:r>
        <w:rPr>
          <w:b/>
          <w:bCs/>
        </w:rPr>
        <w:t>5</w:t>
      </w:r>
      <w:r w:rsidRPr="00350A0B">
        <w:rPr>
          <w:b/>
          <w:bCs/>
        </w:rPr>
        <w:t xml:space="preserve">. </w:t>
      </w:r>
      <w:r>
        <w:rPr>
          <w:b/>
          <w:bCs/>
        </w:rPr>
        <w:t>Cesja</w:t>
      </w:r>
    </w:p>
    <w:p w14:paraId="50BFE040" w14:textId="77777777" w:rsidR="004F433C" w:rsidRPr="004F433C" w:rsidRDefault="004F433C" w:rsidP="004F433C">
      <w:pPr>
        <w:numPr>
          <w:ilvl w:val="0"/>
          <w:numId w:val="34"/>
        </w:numPr>
      </w:pPr>
      <w:r w:rsidRPr="004F433C">
        <w:t>Wykonawca nie może bez uprzedniej, pisemnej zgody Zamawiającego pod rygorem nieważności, przenieść na osobę trzecią jakiejkolwiek wierzytelności wynikającej z niniejszej Umowy (zakaz cesji wierzytelności).</w:t>
      </w:r>
    </w:p>
    <w:p w14:paraId="6C0ACE51" w14:textId="77777777" w:rsidR="004F433C" w:rsidRPr="004F433C" w:rsidRDefault="004F433C" w:rsidP="004F433C">
      <w:pPr>
        <w:numPr>
          <w:ilvl w:val="0"/>
          <w:numId w:val="34"/>
        </w:numPr>
      </w:pPr>
      <w:r w:rsidRPr="004F433C">
        <w:t>Wykonawca nie może bez uprzedniej, pisemnej zgody Zamawiającego dokonać przekazu, ustanowić zastawu ani dokonać innej czynności prawnej, której skutkiem byłaby zmiana wierzyciela Zamawiającego.</w:t>
      </w:r>
    </w:p>
    <w:p w14:paraId="488E55AA" w14:textId="77777777" w:rsidR="00560FED" w:rsidRPr="004F433C" w:rsidRDefault="00560FED" w:rsidP="004F433C"/>
    <w:p w14:paraId="7EA2A222" w14:textId="34B3EA97" w:rsidR="001A76FD" w:rsidRPr="00350A0B" w:rsidRDefault="001A76FD" w:rsidP="00B1219E">
      <w:pPr>
        <w:jc w:val="center"/>
      </w:pPr>
      <w:r w:rsidRPr="00350A0B">
        <w:rPr>
          <w:b/>
          <w:bCs/>
        </w:rPr>
        <w:t xml:space="preserve">§ </w:t>
      </w:r>
      <w:r w:rsidR="002E3366" w:rsidRPr="00350A0B">
        <w:rPr>
          <w:b/>
          <w:bCs/>
        </w:rPr>
        <w:t>1</w:t>
      </w:r>
      <w:r w:rsidR="00B7261A">
        <w:rPr>
          <w:b/>
          <w:bCs/>
        </w:rPr>
        <w:t>6</w:t>
      </w:r>
      <w:r w:rsidRPr="00350A0B">
        <w:rPr>
          <w:b/>
          <w:bCs/>
        </w:rPr>
        <w:t>. Postanowienia Końcowe</w:t>
      </w:r>
    </w:p>
    <w:p w14:paraId="4032E943" w14:textId="273EDFAF" w:rsidR="001A76FD" w:rsidRPr="00350A0B" w:rsidRDefault="001A76FD" w:rsidP="00494D8D">
      <w:pPr>
        <w:numPr>
          <w:ilvl w:val="0"/>
          <w:numId w:val="22"/>
        </w:numPr>
        <w:jc w:val="both"/>
      </w:pPr>
      <w:r w:rsidRPr="00350A0B">
        <w:t xml:space="preserve">Umowa jest realizowana </w:t>
      </w:r>
      <w:r w:rsidR="00697D01" w:rsidRPr="00350A0B">
        <w:t>w </w:t>
      </w:r>
      <w:r w:rsidRPr="00350A0B">
        <w:t>ramach projektu pn. „</w:t>
      </w:r>
      <w:r w:rsidR="00443C27" w:rsidRPr="00350A0B">
        <w:t xml:space="preserve">Rozwój i modernizacja infrastruktury oddziałów chirurgii klatki piersiowej, ortopedii i traumatologii narządu ruchu wraz z zapleczem bloku operacyjnego, pracowni: rezonansu magnetycznego, rentgenodiagnostyki ogólnej, USG, endoskopii oraz centralnej </w:t>
      </w:r>
      <w:proofErr w:type="spellStart"/>
      <w:r w:rsidR="00443C27" w:rsidRPr="00350A0B">
        <w:t>sterylizatorni</w:t>
      </w:r>
      <w:proofErr w:type="spellEnd"/>
      <w:r w:rsidR="00443C27" w:rsidRPr="00350A0B">
        <w:t xml:space="preserve"> podmiotu leczniczego Nowe Techniki Medyczne Szpital Specjalistyczny Im. Świętej Rodziny Sp. z o.o. w Rudnej Małej 600 zakwalifikowanego do I poziomu Specjalistycznego Ośrodka Leczenia Onkologicznego w ramach Krajowej Sieci Onkologicznej i ich doposażeniem w celu poprawy efektywności funkcjonowania, kompleksowości, dostępności i jakości udzielanych świadczeń zdrowotnych w zakresie diagnostyki i leczenia onkologicznego nowotworów płuc oraz narządu ruchu” </w:t>
      </w:r>
      <w:r w:rsidRPr="00350A0B">
        <w:t xml:space="preserve">finansowanego </w:t>
      </w:r>
      <w:r w:rsidR="00697D01" w:rsidRPr="00350A0B">
        <w:t>w </w:t>
      </w:r>
      <w:r w:rsidRPr="00350A0B">
        <w:t xml:space="preserve">ramach Krajowego Planu Odbudowy </w:t>
      </w:r>
      <w:r w:rsidR="00697D01" w:rsidRPr="00350A0B">
        <w:t>i </w:t>
      </w:r>
      <w:r w:rsidRPr="00350A0B">
        <w:t xml:space="preserve">Zwiększania Odporności. Wykonawca zobowiązuje się do przestrzegania wszelkich wymogów związanych </w:t>
      </w:r>
      <w:r w:rsidR="00697D01" w:rsidRPr="00350A0B">
        <w:t>z </w:t>
      </w:r>
      <w:r w:rsidRPr="00350A0B">
        <w:t xml:space="preserve">tym finansowaniem, </w:t>
      </w:r>
      <w:r w:rsidR="00697D01" w:rsidRPr="00350A0B">
        <w:t>w </w:t>
      </w:r>
      <w:r w:rsidRPr="00350A0B">
        <w:t>tym do:</w:t>
      </w:r>
    </w:p>
    <w:p w14:paraId="7C2B935E" w14:textId="11C39AC0" w:rsidR="001A76FD" w:rsidRPr="00350A0B" w:rsidRDefault="001A76FD" w:rsidP="00494D8D">
      <w:pPr>
        <w:pStyle w:val="Akapitzlist"/>
        <w:numPr>
          <w:ilvl w:val="0"/>
          <w:numId w:val="8"/>
        </w:numPr>
        <w:jc w:val="both"/>
      </w:pPr>
      <w:r w:rsidRPr="00350A0B">
        <w:t xml:space="preserve">zapewnienia zgodności Przedmiotu Umowy </w:t>
      </w:r>
      <w:r w:rsidR="00697D01" w:rsidRPr="00350A0B">
        <w:t>z </w:t>
      </w:r>
      <w:r w:rsidRPr="00350A0B">
        <w:t>zasadą „nie czyń znaczącej szkody” (DNSH) zgodnie ze złożonym oświadczeniem,</w:t>
      </w:r>
    </w:p>
    <w:p w14:paraId="342B979D" w14:textId="0B17B673" w:rsidR="00230082" w:rsidRPr="00350A0B" w:rsidRDefault="001A76FD" w:rsidP="00494D8D">
      <w:pPr>
        <w:pStyle w:val="Akapitzlist"/>
        <w:numPr>
          <w:ilvl w:val="0"/>
          <w:numId w:val="8"/>
        </w:numPr>
        <w:jc w:val="both"/>
      </w:pPr>
      <w:r w:rsidRPr="00350A0B">
        <w:t xml:space="preserve">umożliwienia uprawnionym instytucjom wglądu </w:t>
      </w:r>
      <w:r w:rsidR="00697D01" w:rsidRPr="00350A0B">
        <w:t>w </w:t>
      </w:r>
      <w:r w:rsidRPr="00350A0B">
        <w:t xml:space="preserve">dokumenty związane </w:t>
      </w:r>
      <w:r w:rsidR="00697D01" w:rsidRPr="00350A0B">
        <w:t>z </w:t>
      </w:r>
      <w:r w:rsidRPr="00350A0B">
        <w:t>realizacją niniejszej umowy oraz przeprowadzenia kontroli na miejscu.</w:t>
      </w:r>
    </w:p>
    <w:p w14:paraId="47AECBB4" w14:textId="1AE3AED8" w:rsidR="00230082" w:rsidRPr="00350A0B" w:rsidRDefault="00230082" w:rsidP="00494D8D">
      <w:pPr>
        <w:pStyle w:val="Bezodstpw"/>
        <w:numPr>
          <w:ilvl w:val="0"/>
          <w:numId w:val="22"/>
        </w:numPr>
        <w:spacing w:line="276" w:lineRule="auto"/>
        <w:jc w:val="both"/>
        <w:rPr>
          <w:rFonts w:ascii="Aptos" w:hAnsi="Aptos"/>
          <w:sz w:val="22"/>
          <w:szCs w:val="22"/>
          <w:lang w:val="pl-PL"/>
        </w:rPr>
      </w:pPr>
      <w:r w:rsidRPr="00350A0B">
        <w:rPr>
          <w:rFonts w:ascii="Aptos" w:hAnsi="Aptos"/>
          <w:sz w:val="22"/>
          <w:szCs w:val="22"/>
          <w:lang w:val="pl-PL"/>
        </w:rPr>
        <w:t xml:space="preserve">Wykonawca nie może przekazać na rzecz osób trzecich części ani całości swoich praw </w:t>
      </w:r>
      <w:r w:rsidR="00697D01" w:rsidRPr="00350A0B">
        <w:rPr>
          <w:rFonts w:ascii="Aptos" w:hAnsi="Aptos"/>
          <w:sz w:val="22"/>
          <w:szCs w:val="22"/>
          <w:lang w:val="pl-PL"/>
        </w:rPr>
        <w:t>i </w:t>
      </w:r>
      <w:r w:rsidRPr="00350A0B">
        <w:rPr>
          <w:rFonts w:ascii="Aptos" w:hAnsi="Aptos"/>
          <w:sz w:val="22"/>
          <w:szCs w:val="22"/>
          <w:lang w:val="pl-PL"/>
        </w:rPr>
        <w:t xml:space="preserve">obowiązków wynikających </w:t>
      </w:r>
      <w:r w:rsidR="00697D01" w:rsidRPr="00350A0B">
        <w:rPr>
          <w:rFonts w:ascii="Aptos" w:hAnsi="Aptos"/>
          <w:sz w:val="22"/>
          <w:szCs w:val="22"/>
          <w:lang w:val="pl-PL"/>
        </w:rPr>
        <w:t>z </w:t>
      </w:r>
      <w:r w:rsidRPr="00350A0B">
        <w:rPr>
          <w:rFonts w:ascii="Aptos" w:hAnsi="Aptos"/>
          <w:sz w:val="22"/>
          <w:szCs w:val="22"/>
          <w:lang w:val="pl-PL"/>
        </w:rPr>
        <w:t>niniejszej umowy bez wcześniejszej pisemnej zgody drugiej Strony.</w:t>
      </w:r>
    </w:p>
    <w:p w14:paraId="4D047945" w14:textId="4F0C8E28" w:rsidR="001A76FD" w:rsidRPr="00350A0B" w:rsidRDefault="00697D01" w:rsidP="00494D8D">
      <w:pPr>
        <w:numPr>
          <w:ilvl w:val="0"/>
          <w:numId w:val="22"/>
        </w:numPr>
        <w:jc w:val="both"/>
      </w:pPr>
      <w:r w:rsidRPr="00350A0B">
        <w:t>W </w:t>
      </w:r>
      <w:r w:rsidR="001A76FD" w:rsidRPr="00350A0B">
        <w:t>sprawach nieuregulowanych niniejszą umową mają zastosowanie przepisy Kodeksu cywilnego.</w:t>
      </w:r>
    </w:p>
    <w:p w14:paraId="3FAD34D1" w14:textId="20C5D85A" w:rsidR="001A76FD" w:rsidRPr="00350A0B" w:rsidRDefault="001A76FD" w:rsidP="00494D8D">
      <w:pPr>
        <w:numPr>
          <w:ilvl w:val="0"/>
          <w:numId w:val="22"/>
        </w:numPr>
        <w:jc w:val="both"/>
      </w:pPr>
      <w:r w:rsidRPr="00350A0B">
        <w:lastRenderedPageBreak/>
        <w:t xml:space="preserve">Wszelkie spory mogące wyniknąć na tle realizacji niniejszej umowy Strony będą starały się rozwiązywać polubownie. </w:t>
      </w:r>
      <w:r w:rsidR="00697D01" w:rsidRPr="00350A0B">
        <w:t>W </w:t>
      </w:r>
      <w:r w:rsidRPr="00350A0B">
        <w:t>przypadku braku porozumienia, spory rozstrzygane będą przez sąd powszechny właściwy miejscowo dla siedziby Zamawiającego.</w:t>
      </w:r>
    </w:p>
    <w:p w14:paraId="72D00D37" w14:textId="7E71F163" w:rsidR="001A76FD" w:rsidRPr="00350A0B" w:rsidRDefault="001A76FD" w:rsidP="00494D8D">
      <w:pPr>
        <w:numPr>
          <w:ilvl w:val="0"/>
          <w:numId w:val="22"/>
        </w:numPr>
        <w:jc w:val="both"/>
      </w:pPr>
      <w:r w:rsidRPr="00350A0B">
        <w:t xml:space="preserve">Osobami do kontaktu </w:t>
      </w:r>
      <w:r w:rsidR="00697D01" w:rsidRPr="00350A0B">
        <w:t>w </w:t>
      </w:r>
      <w:r w:rsidRPr="00350A0B">
        <w:t>sprawach realizacji umowy są:</w:t>
      </w:r>
    </w:p>
    <w:p w14:paraId="3297E846" w14:textId="77777777" w:rsidR="001A76FD" w:rsidRPr="00350A0B" w:rsidRDefault="001A76FD" w:rsidP="00494D8D">
      <w:pPr>
        <w:numPr>
          <w:ilvl w:val="1"/>
          <w:numId w:val="22"/>
        </w:numPr>
        <w:jc w:val="both"/>
      </w:pPr>
      <w:r w:rsidRPr="00350A0B">
        <w:t>ze strony Zamawiającego: ………………………………, tel. …………………, e-mail: ……………………</w:t>
      </w:r>
    </w:p>
    <w:p w14:paraId="08B6917C" w14:textId="77777777" w:rsidR="001A76FD" w:rsidRPr="00350A0B" w:rsidRDefault="001A76FD" w:rsidP="00494D8D">
      <w:pPr>
        <w:numPr>
          <w:ilvl w:val="1"/>
          <w:numId w:val="22"/>
        </w:numPr>
        <w:jc w:val="both"/>
      </w:pPr>
      <w:r w:rsidRPr="00350A0B">
        <w:t>ze strony Wykonawcy: ……………………………………, tel. …………………, e-mail: ……………………</w:t>
      </w:r>
    </w:p>
    <w:p w14:paraId="5EF80388" w14:textId="27CE6C4E" w:rsidR="001A76FD" w:rsidRPr="00350A0B" w:rsidRDefault="001A76FD" w:rsidP="00494D8D">
      <w:pPr>
        <w:numPr>
          <w:ilvl w:val="0"/>
          <w:numId w:val="22"/>
        </w:numPr>
        <w:jc w:val="both"/>
      </w:pPr>
      <w:r w:rsidRPr="00350A0B">
        <w:t xml:space="preserve">Umowę sporządzono </w:t>
      </w:r>
      <w:r w:rsidR="00697D01" w:rsidRPr="00350A0B">
        <w:t>w </w:t>
      </w:r>
      <w:r w:rsidRPr="00350A0B">
        <w:t>dwóch jednobrzmiących egzemplarzach, po jednym dla każdej ze Stron.</w:t>
      </w:r>
    </w:p>
    <w:p w14:paraId="6BAC6F2A" w14:textId="77777777" w:rsidR="001A76FD" w:rsidRPr="00350A0B" w:rsidRDefault="001A76FD" w:rsidP="00494D8D">
      <w:pPr>
        <w:numPr>
          <w:ilvl w:val="0"/>
          <w:numId w:val="22"/>
        </w:numPr>
        <w:jc w:val="both"/>
      </w:pPr>
      <w:r w:rsidRPr="00350A0B">
        <w:t>Integralną część niniejszej umowy stanowią:</w:t>
      </w:r>
    </w:p>
    <w:p w14:paraId="51319AA3" w14:textId="77777777" w:rsidR="001A76FD" w:rsidRPr="00350A0B" w:rsidRDefault="001A76FD" w:rsidP="00494D8D">
      <w:pPr>
        <w:numPr>
          <w:ilvl w:val="1"/>
          <w:numId w:val="22"/>
        </w:numPr>
        <w:jc w:val="both"/>
      </w:pPr>
      <w:r w:rsidRPr="00350A0B">
        <w:t>Załącznik nr 1 – Opis Przedmiotu Zamówienia (OPZ)</w:t>
      </w:r>
    </w:p>
    <w:p w14:paraId="77064D22" w14:textId="3B31EE67" w:rsidR="001A76FD" w:rsidRPr="00350A0B" w:rsidRDefault="001A76FD" w:rsidP="00494D8D">
      <w:pPr>
        <w:numPr>
          <w:ilvl w:val="1"/>
          <w:numId w:val="22"/>
        </w:numPr>
        <w:jc w:val="both"/>
      </w:pPr>
      <w:r w:rsidRPr="00350A0B">
        <w:t xml:space="preserve">Załącznik nr 2 – Oferta Wykonawcy </w:t>
      </w:r>
      <w:r w:rsidR="00697D01" w:rsidRPr="00350A0B">
        <w:t>z </w:t>
      </w:r>
      <w:r w:rsidRPr="00350A0B">
        <w:t>dnia ……………… r.</w:t>
      </w:r>
    </w:p>
    <w:p w14:paraId="71A29E8D" w14:textId="22801B8D" w:rsidR="00417A92" w:rsidRPr="00350A0B" w:rsidRDefault="00417A92" w:rsidP="00494D8D">
      <w:pPr>
        <w:numPr>
          <w:ilvl w:val="1"/>
          <w:numId w:val="22"/>
        </w:numPr>
        <w:jc w:val="both"/>
      </w:pPr>
      <w:r w:rsidRPr="00350A0B">
        <w:t>Załącznik nr 3 – umowa powierzenia danych osobowych (jeżeli dotyczy)</w:t>
      </w:r>
    </w:p>
    <w:p w14:paraId="04F96EF7" w14:textId="77777777" w:rsidR="002E3366" w:rsidRPr="00350A0B" w:rsidRDefault="002E3366" w:rsidP="00B1219E">
      <w:pPr>
        <w:jc w:val="center"/>
        <w:rPr>
          <w:b/>
          <w:bCs/>
        </w:rPr>
      </w:pPr>
    </w:p>
    <w:p w14:paraId="47C9FD19" w14:textId="49EF8621" w:rsidR="001A76FD" w:rsidRPr="00350A0B" w:rsidRDefault="001A76FD" w:rsidP="00B1219E">
      <w:pPr>
        <w:jc w:val="center"/>
      </w:pPr>
      <w:r w:rsidRPr="00350A0B">
        <w:rPr>
          <w:b/>
          <w:bCs/>
        </w:rPr>
        <w:t>ZAMAWIAJĄCY</w:t>
      </w:r>
      <w:r w:rsidRPr="00350A0B">
        <w:t xml:space="preserve"> </w:t>
      </w:r>
      <w:r w:rsidRPr="00350A0B">
        <w:tab/>
      </w:r>
      <w:r w:rsidRPr="00350A0B">
        <w:tab/>
      </w:r>
      <w:r w:rsidRPr="00350A0B">
        <w:tab/>
      </w:r>
      <w:r w:rsidRPr="00350A0B">
        <w:rPr>
          <w:b/>
          <w:bCs/>
        </w:rPr>
        <w:t>WYKONAWCA</w:t>
      </w:r>
    </w:p>
    <w:p w14:paraId="130BCFCE" w14:textId="4C43B4EF" w:rsidR="001A76FD" w:rsidRPr="001A76FD" w:rsidRDefault="001A76FD" w:rsidP="00B1219E">
      <w:pPr>
        <w:jc w:val="center"/>
      </w:pPr>
      <w:r w:rsidRPr="00350A0B">
        <w:t xml:space="preserve">........................................................ </w:t>
      </w:r>
      <w:r w:rsidRPr="00350A0B">
        <w:tab/>
        <w:t>........................................................</w:t>
      </w:r>
    </w:p>
    <w:p w14:paraId="02B9D822" w14:textId="77777777" w:rsidR="00214242" w:rsidRDefault="00214242" w:rsidP="00B1219E">
      <w:pPr>
        <w:jc w:val="both"/>
      </w:pPr>
    </w:p>
    <w:sectPr w:rsidR="0021424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749403" w14:textId="77777777" w:rsidR="00053B05" w:rsidRDefault="00053B05" w:rsidP="00A331E4">
      <w:pPr>
        <w:spacing w:after="0" w:line="240" w:lineRule="auto"/>
      </w:pPr>
      <w:r>
        <w:separator/>
      </w:r>
    </w:p>
  </w:endnote>
  <w:endnote w:type="continuationSeparator" w:id="0">
    <w:p w14:paraId="0D63DD6A" w14:textId="77777777" w:rsidR="00053B05" w:rsidRDefault="00053B05" w:rsidP="00A33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74EAC1" w14:textId="77777777" w:rsidR="00A331E4" w:rsidRDefault="00A331E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3924C" w14:textId="77777777" w:rsidR="00A331E4" w:rsidRDefault="00A331E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1EC8C" w14:textId="77777777" w:rsidR="00A331E4" w:rsidRDefault="00A331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A385E2" w14:textId="77777777" w:rsidR="00053B05" w:rsidRDefault="00053B05" w:rsidP="00A331E4">
      <w:pPr>
        <w:spacing w:after="0" w:line="240" w:lineRule="auto"/>
      </w:pPr>
      <w:r>
        <w:separator/>
      </w:r>
    </w:p>
  </w:footnote>
  <w:footnote w:type="continuationSeparator" w:id="0">
    <w:p w14:paraId="2EC4D63F" w14:textId="77777777" w:rsidR="00053B05" w:rsidRDefault="00053B05" w:rsidP="00A331E4">
      <w:pPr>
        <w:spacing w:after="0" w:line="240" w:lineRule="auto"/>
      </w:pPr>
      <w:r>
        <w:continuationSeparator/>
      </w:r>
    </w:p>
  </w:footnote>
  <w:footnote w:id="1">
    <w:p w14:paraId="5B998F87" w14:textId="404B6584" w:rsidR="008B7FC5" w:rsidRDefault="008B7FC5">
      <w:pPr>
        <w:pStyle w:val="Tekstprzypisudolnego"/>
      </w:pPr>
      <w:r>
        <w:rPr>
          <w:rStyle w:val="Odwoanieprzypisudolnego"/>
        </w:rPr>
        <w:footnoteRef/>
      </w:r>
      <w:r>
        <w:t xml:space="preserve"> Usunąć jeżeli w zakresie zamówienia nie będzie oprogramowania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5252A" w14:textId="77777777" w:rsidR="00A331E4" w:rsidRDefault="00A331E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067D8" w14:textId="006C731B" w:rsidR="00A331E4" w:rsidRDefault="00A331E4">
    <w:pPr>
      <w:pStyle w:val="Nagwek"/>
    </w:pPr>
    <w:r>
      <w:rPr>
        <w:noProof/>
      </w:rPr>
      <w:drawing>
        <wp:inline distT="0" distB="0" distL="0" distR="0" wp14:anchorId="5B8887C8" wp14:editId="1FCDED9C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182974" w14:textId="77777777" w:rsidR="00A331E4" w:rsidRDefault="00A331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00448"/>
    <w:multiLevelType w:val="multilevel"/>
    <w:tmpl w:val="EC92596C"/>
    <w:styleLink w:val="WWNum12"/>
    <w:lvl w:ilvl="0">
      <w:start w:val="1"/>
      <w:numFmt w:val="decimal"/>
      <w:lvlText w:val="%1."/>
      <w:lvlJc w:val="left"/>
      <w:pPr>
        <w:ind w:left="360" w:hanging="360"/>
      </w:pPr>
      <w:rPr>
        <w:lang w:eastAsia="ar-S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04F71B18"/>
    <w:multiLevelType w:val="hybridMultilevel"/>
    <w:tmpl w:val="06F2ACC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930A91"/>
    <w:multiLevelType w:val="multilevel"/>
    <w:tmpl w:val="FA621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A7D12D7"/>
    <w:multiLevelType w:val="multilevel"/>
    <w:tmpl w:val="3F621F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455" w:hanging="375"/>
      </w:pPr>
      <w:rPr>
        <w:rFonts w:ascii="Aptos" w:eastAsiaTheme="minorHAnsi" w:hAnsi="Aptos" w:cstheme="minorBidi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EA5BDB"/>
    <w:multiLevelType w:val="multilevel"/>
    <w:tmpl w:val="6F2EC9C6"/>
    <w:styleLink w:val="WWNum19"/>
    <w:lvl w:ilvl="0">
      <w:start w:val="1"/>
      <w:numFmt w:val="decimal"/>
      <w:lvlText w:val="%1."/>
      <w:lvlJc w:val="left"/>
      <w:pPr>
        <w:ind w:left="360" w:hanging="360"/>
      </w:pPr>
      <w:rPr>
        <w:bCs/>
        <w:iCs/>
        <w:kern w:val="3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0BEB5DA4"/>
    <w:multiLevelType w:val="multilevel"/>
    <w:tmpl w:val="FC4CAC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068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C55AC6"/>
    <w:multiLevelType w:val="multilevel"/>
    <w:tmpl w:val="592C52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9B4FDF"/>
    <w:multiLevelType w:val="hybridMultilevel"/>
    <w:tmpl w:val="BE660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B56BC2"/>
    <w:multiLevelType w:val="multilevel"/>
    <w:tmpl w:val="6FF80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A3618F9"/>
    <w:multiLevelType w:val="multilevel"/>
    <w:tmpl w:val="9B663C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E16F9"/>
    <w:multiLevelType w:val="multilevel"/>
    <w:tmpl w:val="1186C4D4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2D781B60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A06371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EBB6A18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E3335F"/>
    <w:multiLevelType w:val="multilevel"/>
    <w:tmpl w:val="FAB6E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B226B4"/>
    <w:multiLevelType w:val="multilevel"/>
    <w:tmpl w:val="34087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6AF0B35"/>
    <w:multiLevelType w:val="multilevel"/>
    <w:tmpl w:val="3C7CA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1055CA"/>
    <w:multiLevelType w:val="multilevel"/>
    <w:tmpl w:val="22BCD0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18" w15:restartNumberingAfterBreak="0">
    <w:nsid w:val="3A7C71BA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D7A2AB7"/>
    <w:multiLevelType w:val="hybridMultilevel"/>
    <w:tmpl w:val="DD4A23AE"/>
    <w:lvl w:ilvl="0" w:tplc="F12CB964">
      <w:numFmt w:val="bullet"/>
      <w:lvlText w:val="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8A110E"/>
    <w:multiLevelType w:val="hybridMultilevel"/>
    <w:tmpl w:val="D9C0338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1F0599E"/>
    <w:multiLevelType w:val="hybridMultilevel"/>
    <w:tmpl w:val="7DB634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37B59"/>
    <w:multiLevelType w:val="hybridMultilevel"/>
    <w:tmpl w:val="C3CE69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47316B"/>
    <w:multiLevelType w:val="hybridMultilevel"/>
    <w:tmpl w:val="21365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862467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4215FE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4B5127A"/>
    <w:multiLevelType w:val="hybridMultilevel"/>
    <w:tmpl w:val="0108063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9B72897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4B1C38AD"/>
    <w:multiLevelType w:val="hybridMultilevel"/>
    <w:tmpl w:val="078A89C4"/>
    <w:lvl w:ilvl="0" w:tplc="D0A4ACD6">
      <w:numFmt w:val="bullet"/>
      <w:lvlText w:val="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DD40435"/>
    <w:multiLevelType w:val="multilevel"/>
    <w:tmpl w:val="34087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BE40DA2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2D0D0E"/>
    <w:multiLevelType w:val="multilevel"/>
    <w:tmpl w:val="FD987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133A5E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70C0FF2"/>
    <w:multiLevelType w:val="multilevel"/>
    <w:tmpl w:val="C45C7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71E3828"/>
    <w:multiLevelType w:val="multilevel"/>
    <w:tmpl w:val="1016A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76018D3"/>
    <w:multiLevelType w:val="hybridMultilevel"/>
    <w:tmpl w:val="32125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D81188"/>
    <w:multiLevelType w:val="hybridMultilevel"/>
    <w:tmpl w:val="A27CF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6956A1"/>
    <w:multiLevelType w:val="hybridMultilevel"/>
    <w:tmpl w:val="44FE36D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44A7DA4"/>
    <w:multiLevelType w:val="hybridMultilevel"/>
    <w:tmpl w:val="3A74CD2E"/>
    <w:lvl w:ilvl="0" w:tplc="108E7440">
      <w:numFmt w:val="bullet"/>
      <w:lvlText w:val=""/>
      <w:lvlJc w:val="left"/>
      <w:pPr>
        <w:ind w:left="750" w:hanging="39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3400C0"/>
    <w:multiLevelType w:val="multilevel"/>
    <w:tmpl w:val="C1D20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6A312C3"/>
    <w:multiLevelType w:val="hybridMultilevel"/>
    <w:tmpl w:val="A76ED1CA"/>
    <w:lvl w:ilvl="0" w:tplc="20E07CBC">
      <w:numFmt w:val="bullet"/>
      <w:lvlText w:val="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5C618B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782056B"/>
    <w:multiLevelType w:val="hybridMultilevel"/>
    <w:tmpl w:val="A05203A6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7AB2857"/>
    <w:multiLevelType w:val="hybridMultilevel"/>
    <w:tmpl w:val="8A181B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32280C"/>
    <w:multiLevelType w:val="hybridMultilevel"/>
    <w:tmpl w:val="0686AB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853585">
    <w:abstractNumId w:val="9"/>
  </w:num>
  <w:num w:numId="2" w16cid:durableId="1628003297">
    <w:abstractNumId w:val="31"/>
  </w:num>
  <w:num w:numId="3" w16cid:durableId="1559899840">
    <w:abstractNumId w:val="3"/>
  </w:num>
  <w:num w:numId="4" w16cid:durableId="1434134832">
    <w:abstractNumId w:val="14"/>
  </w:num>
  <w:num w:numId="5" w16cid:durableId="648631525">
    <w:abstractNumId w:val="29"/>
  </w:num>
  <w:num w:numId="6" w16cid:durableId="88281614">
    <w:abstractNumId w:val="8"/>
  </w:num>
  <w:num w:numId="7" w16cid:durableId="306322311">
    <w:abstractNumId w:val="34"/>
  </w:num>
  <w:num w:numId="8" w16cid:durableId="1312633463">
    <w:abstractNumId w:val="20"/>
  </w:num>
  <w:num w:numId="9" w16cid:durableId="2122337389">
    <w:abstractNumId w:val="26"/>
  </w:num>
  <w:num w:numId="10" w16cid:durableId="519512452">
    <w:abstractNumId w:val="37"/>
  </w:num>
  <w:num w:numId="11" w16cid:durableId="256259422">
    <w:abstractNumId w:val="42"/>
  </w:num>
  <w:num w:numId="12" w16cid:durableId="1042826999">
    <w:abstractNumId w:val="24"/>
  </w:num>
  <w:num w:numId="13" w16cid:durableId="441188620">
    <w:abstractNumId w:val="4"/>
  </w:num>
  <w:num w:numId="14" w16cid:durableId="1714646094">
    <w:abstractNumId w:val="39"/>
  </w:num>
  <w:num w:numId="15" w16cid:durableId="1161702634">
    <w:abstractNumId w:val="10"/>
  </w:num>
  <w:num w:numId="16" w16cid:durableId="293029101">
    <w:abstractNumId w:val="1"/>
  </w:num>
  <w:num w:numId="17" w16cid:durableId="1906062654">
    <w:abstractNumId w:val="0"/>
  </w:num>
  <w:num w:numId="18" w16cid:durableId="1662660913">
    <w:abstractNumId w:val="13"/>
  </w:num>
  <w:num w:numId="19" w16cid:durableId="902836061">
    <w:abstractNumId w:val="18"/>
  </w:num>
  <w:num w:numId="20" w16cid:durableId="1718580723">
    <w:abstractNumId w:val="27"/>
  </w:num>
  <w:num w:numId="21" w16cid:durableId="1661999217">
    <w:abstractNumId w:val="11"/>
  </w:num>
  <w:num w:numId="22" w16cid:durableId="1599681423">
    <w:abstractNumId w:val="32"/>
  </w:num>
  <w:num w:numId="23" w16cid:durableId="915237770">
    <w:abstractNumId w:val="12"/>
  </w:num>
  <w:num w:numId="24" w16cid:durableId="1271279642">
    <w:abstractNumId w:val="41"/>
  </w:num>
  <w:num w:numId="25" w16cid:durableId="637299837">
    <w:abstractNumId w:val="30"/>
  </w:num>
  <w:num w:numId="26" w16cid:durableId="1570652647">
    <w:abstractNumId w:val="33"/>
  </w:num>
  <w:num w:numId="27" w16cid:durableId="1416390567">
    <w:abstractNumId w:val="21"/>
  </w:num>
  <w:num w:numId="28" w16cid:durableId="884178898">
    <w:abstractNumId w:val="28"/>
  </w:num>
  <w:num w:numId="29" w16cid:durableId="312492721">
    <w:abstractNumId w:val="22"/>
  </w:num>
  <w:num w:numId="30" w16cid:durableId="954872607">
    <w:abstractNumId w:val="19"/>
  </w:num>
  <w:num w:numId="31" w16cid:durableId="1995333928">
    <w:abstractNumId w:val="44"/>
  </w:num>
  <w:num w:numId="32" w16cid:durableId="1165784205">
    <w:abstractNumId w:val="38"/>
  </w:num>
  <w:num w:numId="33" w16cid:durableId="1685667204">
    <w:abstractNumId w:val="15"/>
  </w:num>
  <w:num w:numId="34" w16cid:durableId="1319264304">
    <w:abstractNumId w:val="2"/>
  </w:num>
  <w:num w:numId="35" w16cid:durableId="775445402">
    <w:abstractNumId w:val="43"/>
  </w:num>
  <w:num w:numId="36" w16cid:durableId="1936130948">
    <w:abstractNumId w:val="40"/>
  </w:num>
  <w:num w:numId="37" w16cid:durableId="954138757">
    <w:abstractNumId w:val="7"/>
  </w:num>
  <w:num w:numId="38" w16cid:durableId="1232345548">
    <w:abstractNumId w:val="35"/>
  </w:num>
  <w:num w:numId="39" w16cid:durableId="599342138">
    <w:abstractNumId w:val="23"/>
  </w:num>
  <w:num w:numId="40" w16cid:durableId="1454864258">
    <w:abstractNumId w:val="6"/>
  </w:num>
  <w:num w:numId="41" w16cid:durableId="891844397">
    <w:abstractNumId w:val="25"/>
  </w:num>
  <w:num w:numId="42" w16cid:durableId="1691909101">
    <w:abstractNumId w:val="17"/>
  </w:num>
  <w:num w:numId="43" w16cid:durableId="956066000">
    <w:abstractNumId w:val="16"/>
  </w:num>
  <w:num w:numId="44" w16cid:durableId="1216046738">
    <w:abstractNumId w:val="16"/>
    <w:lvlOverride w:ilvl="1">
      <w:startOverride w:val="1"/>
    </w:lvlOverride>
  </w:num>
  <w:num w:numId="45" w16cid:durableId="677125394">
    <w:abstractNumId w:val="16"/>
    <w:lvlOverride w:ilvl="1">
      <w:startOverride w:val="1"/>
    </w:lvlOverride>
  </w:num>
  <w:num w:numId="46" w16cid:durableId="1368919239">
    <w:abstractNumId w:val="16"/>
    <w:lvlOverride w:ilvl="1">
      <w:startOverride w:val="1"/>
    </w:lvlOverride>
  </w:num>
  <w:num w:numId="47" w16cid:durableId="1163356821">
    <w:abstractNumId w:val="16"/>
    <w:lvlOverride w:ilvl="1">
      <w:startOverride w:val="1"/>
    </w:lvlOverride>
  </w:num>
  <w:num w:numId="48" w16cid:durableId="788010047">
    <w:abstractNumId w:val="36"/>
  </w:num>
  <w:num w:numId="49" w16cid:durableId="638263731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4A"/>
    <w:rsid w:val="000005DF"/>
    <w:rsid w:val="00041E47"/>
    <w:rsid w:val="00051547"/>
    <w:rsid w:val="00053B05"/>
    <w:rsid w:val="00053BB2"/>
    <w:rsid w:val="00063684"/>
    <w:rsid w:val="000638F8"/>
    <w:rsid w:val="00072EDB"/>
    <w:rsid w:val="00075240"/>
    <w:rsid w:val="0008099C"/>
    <w:rsid w:val="000D6883"/>
    <w:rsid w:val="000F1478"/>
    <w:rsid w:val="000F7AB1"/>
    <w:rsid w:val="00127BE8"/>
    <w:rsid w:val="00140682"/>
    <w:rsid w:val="00167CCF"/>
    <w:rsid w:val="00193521"/>
    <w:rsid w:val="001A50FA"/>
    <w:rsid w:val="001A76FD"/>
    <w:rsid w:val="001B5B9D"/>
    <w:rsid w:val="001C2B90"/>
    <w:rsid w:val="001D2B7E"/>
    <w:rsid w:val="001D4A23"/>
    <w:rsid w:val="001F13BD"/>
    <w:rsid w:val="00200C27"/>
    <w:rsid w:val="002025E4"/>
    <w:rsid w:val="00214242"/>
    <w:rsid w:val="00215F56"/>
    <w:rsid w:val="00222B23"/>
    <w:rsid w:val="00230082"/>
    <w:rsid w:val="00232BBF"/>
    <w:rsid w:val="002401C9"/>
    <w:rsid w:val="00250449"/>
    <w:rsid w:val="00293781"/>
    <w:rsid w:val="002B504C"/>
    <w:rsid w:val="002C13A3"/>
    <w:rsid w:val="002C2D40"/>
    <w:rsid w:val="002C4EDB"/>
    <w:rsid w:val="002E3366"/>
    <w:rsid w:val="002F33B8"/>
    <w:rsid w:val="00350A0B"/>
    <w:rsid w:val="00353519"/>
    <w:rsid w:val="00391EE0"/>
    <w:rsid w:val="003A210B"/>
    <w:rsid w:val="003C1375"/>
    <w:rsid w:val="003E447B"/>
    <w:rsid w:val="003F52B8"/>
    <w:rsid w:val="00410CD1"/>
    <w:rsid w:val="00414F62"/>
    <w:rsid w:val="00417A92"/>
    <w:rsid w:val="00441182"/>
    <w:rsid w:val="00443C27"/>
    <w:rsid w:val="00487D62"/>
    <w:rsid w:val="00494D8D"/>
    <w:rsid w:val="004973C5"/>
    <w:rsid w:val="004A7467"/>
    <w:rsid w:val="004C5666"/>
    <w:rsid w:val="004F433C"/>
    <w:rsid w:val="005070DC"/>
    <w:rsid w:val="005267FF"/>
    <w:rsid w:val="00542E96"/>
    <w:rsid w:val="00560FED"/>
    <w:rsid w:val="00585D1D"/>
    <w:rsid w:val="005A295F"/>
    <w:rsid w:val="005D24AE"/>
    <w:rsid w:val="005F0005"/>
    <w:rsid w:val="00612273"/>
    <w:rsid w:val="00620734"/>
    <w:rsid w:val="006273AC"/>
    <w:rsid w:val="00630A75"/>
    <w:rsid w:val="00635CE3"/>
    <w:rsid w:val="00637B4E"/>
    <w:rsid w:val="006430CF"/>
    <w:rsid w:val="0064402B"/>
    <w:rsid w:val="00647A18"/>
    <w:rsid w:val="00664DB2"/>
    <w:rsid w:val="00675F23"/>
    <w:rsid w:val="006910E4"/>
    <w:rsid w:val="00697D01"/>
    <w:rsid w:val="006E04F5"/>
    <w:rsid w:val="006E1C4A"/>
    <w:rsid w:val="006F66A9"/>
    <w:rsid w:val="006F71E0"/>
    <w:rsid w:val="00717501"/>
    <w:rsid w:val="00735C2B"/>
    <w:rsid w:val="00737E0A"/>
    <w:rsid w:val="00782D88"/>
    <w:rsid w:val="00792328"/>
    <w:rsid w:val="0079382F"/>
    <w:rsid w:val="007A2DF6"/>
    <w:rsid w:val="007A3D55"/>
    <w:rsid w:val="007B0E56"/>
    <w:rsid w:val="00802875"/>
    <w:rsid w:val="0086699F"/>
    <w:rsid w:val="008749FD"/>
    <w:rsid w:val="008A2EEA"/>
    <w:rsid w:val="008A585D"/>
    <w:rsid w:val="008B33AD"/>
    <w:rsid w:val="008B7FC5"/>
    <w:rsid w:val="008C769A"/>
    <w:rsid w:val="008D0EDA"/>
    <w:rsid w:val="008E2D08"/>
    <w:rsid w:val="008E6DF2"/>
    <w:rsid w:val="009476CD"/>
    <w:rsid w:val="009659DE"/>
    <w:rsid w:val="00984152"/>
    <w:rsid w:val="009B6CAB"/>
    <w:rsid w:val="009B70FB"/>
    <w:rsid w:val="009C6B86"/>
    <w:rsid w:val="009D1D60"/>
    <w:rsid w:val="00A26CB6"/>
    <w:rsid w:val="00A32D06"/>
    <w:rsid w:val="00A331E4"/>
    <w:rsid w:val="00A37DBB"/>
    <w:rsid w:val="00A4134A"/>
    <w:rsid w:val="00A46D9D"/>
    <w:rsid w:val="00A57448"/>
    <w:rsid w:val="00A626F9"/>
    <w:rsid w:val="00A657B4"/>
    <w:rsid w:val="00A71B2F"/>
    <w:rsid w:val="00A76A40"/>
    <w:rsid w:val="00A868BC"/>
    <w:rsid w:val="00AA0877"/>
    <w:rsid w:val="00AB0BFD"/>
    <w:rsid w:val="00AB2AAD"/>
    <w:rsid w:val="00AB7194"/>
    <w:rsid w:val="00AD6266"/>
    <w:rsid w:val="00AE0BE7"/>
    <w:rsid w:val="00AE6CAF"/>
    <w:rsid w:val="00AE7466"/>
    <w:rsid w:val="00B10ACD"/>
    <w:rsid w:val="00B1219E"/>
    <w:rsid w:val="00B33246"/>
    <w:rsid w:val="00B422C6"/>
    <w:rsid w:val="00B555DD"/>
    <w:rsid w:val="00B7261A"/>
    <w:rsid w:val="00B7464D"/>
    <w:rsid w:val="00BA2F97"/>
    <w:rsid w:val="00BA41C7"/>
    <w:rsid w:val="00BA424D"/>
    <w:rsid w:val="00BB0B87"/>
    <w:rsid w:val="00BB3A83"/>
    <w:rsid w:val="00BC3B58"/>
    <w:rsid w:val="00BC4585"/>
    <w:rsid w:val="00BF3356"/>
    <w:rsid w:val="00C043BC"/>
    <w:rsid w:val="00C23501"/>
    <w:rsid w:val="00C36482"/>
    <w:rsid w:val="00C46C6D"/>
    <w:rsid w:val="00C558B2"/>
    <w:rsid w:val="00C67936"/>
    <w:rsid w:val="00C85054"/>
    <w:rsid w:val="00CA3943"/>
    <w:rsid w:val="00CB484E"/>
    <w:rsid w:val="00CC3C2B"/>
    <w:rsid w:val="00D075E1"/>
    <w:rsid w:val="00D311E2"/>
    <w:rsid w:val="00D53CED"/>
    <w:rsid w:val="00D647C8"/>
    <w:rsid w:val="00D728F8"/>
    <w:rsid w:val="00D8151F"/>
    <w:rsid w:val="00D95278"/>
    <w:rsid w:val="00DA2592"/>
    <w:rsid w:val="00DA6122"/>
    <w:rsid w:val="00DC27A8"/>
    <w:rsid w:val="00DD5EEB"/>
    <w:rsid w:val="00DD7434"/>
    <w:rsid w:val="00DE6A80"/>
    <w:rsid w:val="00E153E0"/>
    <w:rsid w:val="00E30CC2"/>
    <w:rsid w:val="00E35DAB"/>
    <w:rsid w:val="00EA0D4B"/>
    <w:rsid w:val="00EA2FBF"/>
    <w:rsid w:val="00EB6943"/>
    <w:rsid w:val="00F53520"/>
    <w:rsid w:val="00F778B0"/>
    <w:rsid w:val="00F96CA7"/>
    <w:rsid w:val="00FA32B6"/>
    <w:rsid w:val="00FA4236"/>
    <w:rsid w:val="00FA452B"/>
    <w:rsid w:val="00FB39E9"/>
    <w:rsid w:val="00FC0AD5"/>
    <w:rsid w:val="00FC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EB9BB"/>
  <w15:chartTrackingRefBased/>
  <w15:docId w15:val="{A9C177B5-960A-4178-A42A-9BDBA7731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261A"/>
  </w:style>
  <w:style w:type="paragraph" w:styleId="Nagwek1">
    <w:name w:val="heading 1"/>
    <w:basedOn w:val="Normalny"/>
    <w:next w:val="Normalny"/>
    <w:link w:val="Nagwek1Znak"/>
    <w:uiPriority w:val="9"/>
    <w:qFormat/>
    <w:rsid w:val="00A4134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4134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4134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4134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4134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4134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4134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4134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4134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134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4134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4134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4134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4134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4134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4134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4134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4134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413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413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4134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413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4134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4134A"/>
    <w:rPr>
      <w:i/>
      <w:iCs/>
      <w:color w:val="404040" w:themeColor="text1" w:themeTint="BF"/>
    </w:rPr>
  </w:style>
  <w:style w:type="paragraph" w:styleId="Akapitzlist">
    <w:name w:val="List Paragraph"/>
    <w:aliases w:val="sw tekst,CW_Lista,L1,Numerowanie,Akapit z listą BS,ISCG Numerowanie,lp1"/>
    <w:basedOn w:val="Normalny"/>
    <w:link w:val="AkapitzlistZnak"/>
    <w:uiPriority w:val="34"/>
    <w:qFormat/>
    <w:rsid w:val="00A4134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4134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4134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4134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4134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31E4"/>
  </w:style>
  <w:style w:type="paragraph" w:styleId="Stopka">
    <w:name w:val="footer"/>
    <w:basedOn w:val="Normalny"/>
    <w:link w:val="StopkaZnak"/>
    <w:uiPriority w:val="99"/>
    <w:unhideWhenUsed/>
    <w:rsid w:val="00A331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1E4"/>
  </w:style>
  <w:style w:type="paragraph" w:styleId="Poprawka">
    <w:name w:val="Revision"/>
    <w:hidden/>
    <w:uiPriority w:val="99"/>
    <w:semiHidden/>
    <w:rsid w:val="00B1219E"/>
    <w:pPr>
      <w:spacing w:after="0" w:line="240" w:lineRule="auto"/>
    </w:pPr>
  </w:style>
  <w:style w:type="paragraph" w:styleId="Bezodstpw">
    <w:name w:val="No Spacing"/>
    <w:basedOn w:val="Normalny"/>
    <w:rsid w:val="00B1219E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Calibri"/>
      <w:kern w:val="3"/>
      <w:sz w:val="20"/>
      <w:szCs w:val="20"/>
      <w:lang w:val="en-US" w:eastAsia="zh-CN" w:bidi="hi-IN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21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21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121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21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219E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B70F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70FB"/>
    <w:rPr>
      <w:color w:val="605E5C"/>
      <w:shd w:val="clear" w:color="auto" w:fill="E1DFDD"/>
    </w:rPr>
  </w:style>
  <w:style w:type="numbering" w:customStyle="1" w:styleId="WWNum19">
    <w:name w:val="WWNum19"/>
    <w:basedOn w:val="Bezlisty"/>
    <w:rsid w:val="009B70FB"/>
    <w:pPr>
      <w:numPr>
        <w:numId w:val="13"/>
      </w:numPr>
    </w:pPr>
  </w:style>
  <w:style w:type="character" w:customStyle="1" w:styleId="AkapitzlistZnak">
    <w:name w:val="Akapit z listą Znak"/>
    <w:aliases w:val="sw tekst Znak,CW_Lista Znak,L1 Znak,Numerowanie Znak,Akapit z listą BS Znak,ISCG Numerowanie Znak,lp1 Znak"/>
    <w:link w:val="Akapitzlist"/>
    <w:uiPriority w:val="34"/>
    <w:locked/>
    <w:rsid w:val="009B70FB"/>
  </w:style>
  <w:style w:type="numbering" w:customStyle="1" w:styleId="WWNum2">
    <w:name w:val="WWNum2"/>
    <w:basedOn w:val="Bezlisty"/>
    <w:rsid w:val="00612273"/>
    <w:pPr>
      <w:numPr>
        <w:numId w:val="15"/>
      </w:numPr>
    </w:pPr>
  </w:style>
  <w:style w:type="numbering" w:customStyle="1" w:styleId="WWNum12">
    <w:name w:val="WWNum12"/>
    <w:basedOn w:val="Bezlisty"/>
    <w:rsid w:val="00230082"/>
    <w:pPr>
      <w:numPr>
        <w:numId w:val="17"/>
      </w:numPr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AA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AA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AA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7FC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7FC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7F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gov.pl/web/mswia/lista-osob-i-podmiotow-objetychsankcjam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2943200-9DFB-4474-821C-BE42CEF975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0B0573-3318-4C44-9BBB-34F82322E7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E3620C-FB53-4ED9-8A29-8B0D35EF3B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2D65D3-3932-4649-ACAA-C78E58CFF9B9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17</Pages>
  <Words>5719</Words>
  <Characters>37864</Characters>
  <Application>Microsoft Office Word</Application>
  <DocSecurity>0</DocSecurity>
  <Lines>676</Lines>
  <Paragraphs>264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132</cp:revision>
  <dcterms:created xsi:type="dcterms:W3CDTF">2025-09-01T04:44:00Z</dcterms:created>
  <dcterms:modified xsi:type="dcterms:W3CDTF">2026-02-09T17:38:00Z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